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E9473" w14:textId="2FEE0F76" w:rsidR="00AB34CE" w:rsidRDefault="004A62C3" w:rsidP="00AB34CE">
      <w:pPr>
        <w:pStyle w:val="OMBInfo"/>
      </w:pPr>
      <w:bookmarkStart w:id="0" w:name="_GoBack"/>
      <w:bookmarkEnd w:id="0"/>
      <w:r>
        <w:t>OMB No. 0925-0001 and 0925-0002 (Rev. 09/17 Approved Through 03/31/2020)</w:t>
      </w:r>
    </w:p>
    <w:p w14:paraId="3BB900C7" w14:textId="77777777" w:rsidR="00812185" w:rsidRPr="00CC1724" w:rsidRDefault="00812185" w:rsidP="008A1FF7">
      <w:pPr>
        <w:pStyle w:val="Title"/>
      </w:pPr>
      <w:r w:rsidRPr="00CC1724">
        <w:t>BIOGRAPHICAL SKETCH</w:t>
      </w:r>
    </w:p>
    <w:p w14:paraId="435F9BF3" w14:textId="083BACC6" w:rsidR="00812185" w:rsidRPr="00CC1724" w:rsidRDefault="00812185" w:rsidP="008A1FF7">
      <w:pPr>
        <w:pStyle w:val="HeadingNote"/>
        <w:pBdr>
          <w:between w:val="single" w:sz="4" w:space="1" w:color="auto"/>
        </w:pBdr>
      </w:pPr>
      <w:r w:rsidRPr="00CC1724">
        <w:t>Provide the following information for the Senior/key personnel and other significant contributors.</w:t>
      </w:r>
      <w:r w:rsidRPr="00CC1724">
        <w:br w:type="textWrapping" w:clear="all"/>
        <w:t>Follow this format for each person.  DO NOT EXCEED FIVE PAGES.</w:t>
      </w:r>
    </w:p>
    <w:p w14:paraId="15287C78" w14:textId="7A5C24E9" w:rsidR="00812185" w:rsidRPr="00CC1724" w:rsidRDefault="00812185" w:rsidP="008A1FF7">
      <w:pPr>
        <w:pStyle w:val="FormFieldCaption1"/>
        <w:pBdr>
          <w:between w:val="single" w:sz="4" w:space="1" w:color="auto"/>
        </w:pBdr>
        <w:spacing w:before="80" w:after="80"/>
        <w:rPr>
          <w:sz w:val="32"/>
          <w:szCs w:val="20"/>
        </w:rPr>
      </w:pPr>
      <w:r w:rsidRPr="00CC1724">
        <w:rPr>
          <w:sz w:val="22"/>
        </w:rPr>
        <w:t>NAME:</w:t>
      </w:r>
      <w:r w:rsidR="008C2F34" w:rsidRPr="00CC1724">
        <w:rPr>
          <w:sz w:val="22"/>
        </w:rPr>
        <w:t xml:space="preserve"> </w:t>
      </w:r>
      <w:r w:rsidR="00A75260">
        <w:rPr>
          <w:sz w:val="22"/>
          <w:szCs w:val="22"/>
        </w:rPr>
        <w:t>Hood, Darryl B.</w:t>
      </w:r>
    </w:p>
    <w:p w14:paraId="39FFD988" w14:textId="0A18C0CB" w:rsidR="003E1568" w:rsidRPr="00CC1724" w:rsidRDefault="003E1568" w:rsidP="008A1FF7">
      <w:pPr>
        <w:pStyle w:val="FormFieldCaption1"/>
        <w:pBdr>
          <w:between w:val="single" w:sz="4" w:space="1" w:color="auto"/>
        </w:pBdr>
        <w:spacing w:before="80" w:after="80"/>
        <w:rPr>
          <w:sz w:val="32"/>
        </w:rPr>
      </w:pPr>
      <w:r w:rsidRPr="00CC1724">
        <w:rPr>
          <w:sz w:val="22"/>
        </w:rPr>
        <w:t>eRA COMMONS USER NAME (credential, e.g., agency login):</w:t>
      </w:r>
      <w:r w:rsidR="008C2F34" w:rsidRPr="00CC1724">
        <w:rPr>
          <w:sz w:val="22"/>
        </w:rPr>
        <w:t xml:space="preserve"> </w:t>
      </w:r>
      <w:r w:rsidR="00A75260">
        <w:rPr>
          <w:sz w:val="22"/>
        </w:rPr>
        <w:t>dbhood</w:t>
      </w:r>
    </w:p>
    <w:p w14:paraId="0A2AD4B2" w14:textId="4CB7C956" w:rsidR="00812185" w:rsidRPr="00CC1724" w:rsidRDefault="00812185" w:rsidP="008A1FF7">
      <w:pPr>
        <w:pStyle w:val="FormFieldCaption1"/>
        <w:pBdr>
          <w:between w:val="single" w:sz="4" w:space="1" w:color="auto"/>
        </w:pBdr>
        <w:spacing w:before="80" w:after="80"/>
        <w:rPr>
          <w:sz w:val="22"/>
          <w:szCs w:val="22"/>
        </w:rPr>
      </w:pPr>
      <w:r w:rsidRPr="00CC1724">
        <w:rPr>
          <w:sz w:val="22"/>
        </w:rPr>
        <w:t>POSITION TITLE:</w:t>
      </w:r>
      <w:r w:rsidR="008C2F34" w:rsidRPr="00CC1724">
        <w:rPr>
          <w:sz w:val="22"/>
        </w:rPr>
        <w:t xml:space="preserve"> </w:t>
      </w:r>
      <w:r w:rsidR="00A75260">
        <w:rPr>
          <w:sz w:val="22"/>
        </w:rPr>
        <w:t xml:space="preserve">Associate </w:t>
      </w:r>
      <w:r w:rsidR="008C2F34" w:rsidRPr="00CC1724">
        <w:rPr>
          <w:sz w:val="22"/>
          <w:szCs w:val="22"/>
        </w:rPr>
        <w:t xml:space="preserve">Professor of </w:t>
      </w:r>
      <w:r w:rsidR="00A75260">
        <w:rPr>
          <w:sz w:val="22"/>
          <w:szCs w:val="22"/>
        </w:rPr>
        <w:t xml:space="preserve">Environmental Health Sciences </w:t>
      </w:r>
    </w:p>
    <w:p w14:paraId="5DFCD768" w14:textId="1EF8B6EE" w:rsidR="00812185" w:rsidRPr="00CC1724" w:rsidRDefault="00812185" w:rsidP="008A1FF7">
      <w:pPr>
        <w:pStyle w:val="FormFieldCaption1"/>
        <w:pBdr>
          <w:between w:val="single" w:sz="4" w:space="1" w:color="auto"/>
        </w:pBdr>
        <w:spacing w:before="80" w:after="80"/>
        <w:rPr>
          <w:sz w:val="22"/>
        </w:rPr>
      </w:pPr>
      <w:r w:rsidRPr="00CC1724">
        <w:rPr>
          <w:sz w:val="22"/>
        </w:rPr>
        <w:t xml:space="preserve">EDUCATION/TRAINING </w:t>
      </w:r>
      <w:r w:rsidRPr="00CC1724">
        <w:rPr>
          <w:rStyle w:val="Emphasis"/>
          <w:sz w:val="22"/>
        </w:rPr>
        <w:t>(Begin with baccalaureate or other initial professional education, such as nursing, include postdoctoral training and residency training if applicable.</w:t>
      </w:r>
      <w:r w:rsidR="00240E97" w:rsidRPr="00CC1724">
        <w:rPr>
          <w:rStyle w:val="Emphasis"/>
          <w:sz w:val="22"/>
        </w:rPr>
        <w:t xml:space="preserve"> Add/delete rows as necessary.</w:t>
      </w:r>
      <w:r w:rsidRPr="00CC1724">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F7494C" w:rsidRPr="00CC1724" w14:paraId="75C3BE24" w14:textId="77777777" w:rsidTr="0059346D">
        <w:trPr>
          <w:cantSplit/>
          <w:tblHeader/>
        </w:trPr>
        <w:tc>
          <w:tcPr>
            <w:tcW w:w="5364" w:type="dxa"/>
            <w:tcBorders>
              <w:top w:val="single" w:sz="4" w:space="0" w:color="auto"/>
              <w:bottom w:val="single" w:sz="4" w:space="0" w:color="auto"/>
            </w:tcBorders>
            <w:vAlign w:val="center"/>
          </w:tcPr>
          <w:p w14:paraId="468D77A5" w14:textId="77777777" w:rsidR="0059346D" w:rsidRPr="00CC1724" w:rsidRDefault="0059346D" w:rsidP="008A1FF7">
            <w:pPr>
              <w:pStyle w:val="FormFieldCaption"/>
              <w:jc w:val="center"/>
              <w:rPr>
                <w:sz w:val="22"/>
              </w:rPr>
            </w:pPr>
            <w:r w:rsidRPr="00CC1724">
              <w:rPr>
                <w:sz w:val="22"/>
              </w:rPr>
              <w:t>INSTITUTION AND LOCATION</w:t>
            </w:r>
          </w:p>
        </w:tc>
        <w:tc>
          <w:tcPr>
            <w:tcW w:w="1440" w:type="dxa"/>
            <w:tcBorders>
              <w:top w:val="single" w:sz="4" w:space="0" w:color="auto"/>
              <w:bottom w:val="single" w:sz="4" w:space="0" w:color="auto"/>
            </w:tcBorders>
            <w:vAlign w:val="center"/>
          </w:tcPr>
          <w:p w14:paraId="79AFFAF7" w14:textId="4741507E" w:rsidR="0059346D" w:rsidRPr="00CC1724" w:rsidRDefault="0059346D" w:rsidP="008A1FF7">
            <w:pPr>
              <w:pStyle w:val="FormFieldCaption"/>
              <w:jc w:val="center"/>
              <w:rPr>
                <w:sz w:val="22"/>
              </w:rPr>
            </w:pPr>
            <w:r w:rsidRPr="00CC1724">
              <w:rPr>
                <w:sz w:val="22"/>
              </w:rPr>
              <w:t>DEGREE</w:t>
            </w:r>
          </w:p>
        </w:tc>
        <w:tc>
          <w:tcPr>
            <w:tcW w:w="1440" w:type="dxa"/>
            <w:tcBorders>
              <w:top w:val="single" w:sz="4" w:space="0" w:color="auto"/>
              <w:bottom w:val="single" w:sz="4" w:space="0" w:color="auto"/>
            </w:tcBorders>
            <w:vAlign w:val="center"/>
          </w:tcPr>
          <w:p w14:paraId="0DEDF2DC" w14:textId="4D42CAA5" w:rsidR="0059346D" w:rsidRPr="00CC1724" w:rsidRDefault="0059346D" w:rsidP="008A1FF7">
            <w:pPr>
              <w:pStyle w:val="FormFieldCaption"/>
              <w:jc w:val="center"/>
              <w:rPr>
                <w:sz w:val="22"/>
              </w:rPr>
            </w:pPr>
            <w:r w:rsidRPr="00CC1724">
              <w:rPr>
                <w:sz w:val="22"/>
              </w:rPr>
              <w:t>Completion Date</w:t>
            </w:r>
          </w:p>
        </w:tc>
        <w:tc>
          <w:tcPr>
            <w:tcW w:w="2592" w:type="dxa"/>
            <w:tcBorders>
              <w:top w:val="single" w:sz="4" w:space="0" w:color="auto"/>
              <w:bottom w:val="single" w:sz="4" w:space="0" w:color="auto"/>
            </w:tcBorders>
            <w:vAlign w:val="center"/>
          </w:tcPr>
          <w:p w14:paraId="068A1105" w14:textId="77777777" w:rsidR="00A362C1" w:rsidRPr="00CC1724" w:rsidRDefault="00A362C1" w:rsidP="008A1FF7">
            <w:pPr>
              <w:pStyle w:val="FormFieldCaption"/>
              <w:jc w:val="center"/>
              <w:rPr>
                <w:sz w:val="22"/>
              </w:rPr>
            </w:pPr>
          </w:p>
          <w:p w14:paraId="7C8A9552" w14:textId="77777777" w:rsidR="0059346D" w:rsidRPr="00CC1724" w:rsidRDefault="0059346D" w:rsidP="008A1FF7">
            <w:pPr>
              <w:pStyle w:val="FormFieldCaption"/>
              <w:jc w:val="center"/>
              <w:rPr>
                <w:sz w:val="22"/>
              </w:rPr>
            </w:pPr>
            <w:r w:rsidRPr="00CC1724">
              <w:rPr>
                <w:sz w:val="22"/>
              </w:rPr>
              <w:t>FIELD OF STUDY</w:t>
            </w:r>
          </w:p>
          <w:p w14:paraId="6B8F5BDB" w14:textId="77777777" w:rsidR="0059346D" w:rsidRPr="00CC1724" w:rsidRDefault="0059346D" w:rsidP="008A1FF7">
            <w:pPr>
              <w:pStyle w:val="FormFieldCaption"/>
              <w:rPr>
                <w:sz w:val="22"/>
              </w:rPr>
            </w:pPr>
          </w:p>
        </w:tc>
      </w:tr>
      <w:tr w:rsidR="00F7494C" w:rsidRPr="00CC1724" w14:paraId="53F31038" w14:textId="77777777" w:rsidTr="00E11DFD">
        <w:trPr>
          <w:cantSplit/>
          <w:trHeight w:val="395"/>
        </w:trPr>
        <w:tc>
          <w:tcPr>
            <w:tcW w:w="5364" w:type="dxa"/>
            <w:tcBorders>
              <w:top w:val="single" w:sz="4" w:space="0" w:color="auto"/>
            </w:tcBorders>
            <w:vAlign w:val="center"/>
          </w:tcPr>
          <w:p w14:paraId="71626655" w14:textId="4B5C311F" w:rsidR="008C2F34" w:rsidRPr="00CC1724" w:rsidRDefault="00A75260" w:rsidP="008A1FF7">
            <w:pPr>
              <w:pStyle w:val="FormFieldCaption"/>
              <w:rPr>
                <w:sz w:val="22"/>
                <w:szCs w:val="22"/>
              </w:rPr>
            </w:pPr>
            <w:r>
              <w:rPr>
                <w:sz w:val="22"/>
                <w:szCs w:val="22"/>
              </w:rPr>
              <w:t>Johnson C. Smith University, Charlotte, NC</w:t>
            </w:r>
          </w:p>
        </w:tc>
        <w:tc>
          <w:tcPr>
            <w:tcW w:w="1440" w:type="dxa"/>
            <w:tcBorders>
              <w:top w:val="single" w:sz="4" w:space="0" w:color="auto"/>
            </w:tcBorders>
            <w:vAlign w:val="center"/>
          </w:tcPr>
          <w:p w14:paraId="66FCC370" w14:textId="312B1DDE" w:rsidR="008C2F34" w:rsidRPr="00CC1724" w:rsidRDefault="008C2F34" w:rsidP="008A1FF7">
            <w:pPr>
              <w:pStyle w:val="FormFieldCaption"/>
              <w:jc w:val="center"/>
              <w:rPr>
                <w:sz w:val="22"/>
                <w:szCs w:val="22"/>
              </w:rPr>
            </w:pPr>
            <w:r w:rsidRPr="00CC1724">
              <w:rPr>
                <w:sz w:val="22"/>
                <w:szCs w:val="22"/>
              </w:rPr>
              <w:t>B.S.</w:t>
            </w:r>
          </w:p>
        </w:tc>
        <w:tc>
          <w:tcPr>
            <w:tcW w:w="1440" w:type="dxa"/>
            <w:tcBorders>
              <w:top w:val="single" w:sz="4" w:space="0" w:color="auto"/>
            </w:tcBorders>
            <w:vAlign w:val="center"/>
          </w:tcPr>
          <w:p w14:paraId="09E28392" w14:textId="4C442F04" w:rsidR="008C2F34" w:rsidRPr="00CC1724" w:rsidRDefault="008C2F34" w:rsidP="00A75260">
            <w:pPr>
              <w:pStyle w:val="FormFieldCaption"/>
              <w:jc w:val="center"/>
              <w:rPr>
                <w:sz w:val="22"/>
                <w:szCs w:val="22"/>
              </w:rPr>
            </w:pPr>
            <w:r w:rsidRPr="00CC1724">
              <w:rPr>
                <w:sz w:val="22"/>
                <w:szCs w:val="22"/>
              </w:rPr>
              <w:t>19</w:t>
            </w:r>
            <w:r w:rsidR="00A75260">
              <w:rPr>
                <w:sz w:val="22"/>
                <w:szCs w:val="22"/>
              </w:rPr>
              <w:t>85</w:t>
            </w:r>
          </w:p>
        </w:tc>
        <w:tc>
          <w:tcPr>
            <w:tcW w:w="2592" w:type="dxa"/>
            <w:tcBorders>
              <w:top w:val="single" w:sz="4" w:space="0" w:color="auto"/>
            </w:tcBorders>
            <w:vAlign w:val="center"/>
          </w:tcPr>
          <w:p w14:paraId="51DE3062" w14:textId="3317BC96" w:rsidR="008C2F34" w:rsidRPr="00CC1724" w:rsidRDefault="00A75260" w:rsidP="008A1FF7">
            <w:pPr>
              <w:pStyle w:val="FormFieldCaption"/>
              <w:rPr>
                <w:sz w:val="22"/>
                <w:szCs w:val="22"/>
              </w:rPr>
            </w:pPr>
            <w:r>
              <w:rPr>
                <w:sz w:val="22"/>
                <w:szCs w:val="22"/>
              </w:rPr>
              <w:t xml:space="preserve">Biology/Chemistry </w:t>
            </w:r>
          </w:p>
        </w:tc>
      </w:tr>
      <w:tr w:rsidR="00F7494C" w:rsidRPr="00CC1724" w14:paraId="39B9522D" w14:textId="77777777" w:rsidTr="00AB34CE">
        <w:trPr>
          <w:cantSplit/>
          <w:trHeight w:val="395"/>
        </w:trPr>
        <w:tc>
          <w:tcPr>
            <w:tcW w:w="5364" w:type="dxa"/>
            <w:tcBorders>
              <w:bottom w:val="nil"/>
            </w:tcBorders>
            <w:vAlign w:val="center"/>
          </w:tcPr>
          <w:p w14:paraId="2EC20E69" w14:textId="5DD9D40D" w:rsidR="008C2F34" w:rsidRPr="00CC1724" w:rsidRDefault="00A75260" w:rsidP="008A1FF7">
            <w:pPr>
              <w:pStyle w:val="FormFieldCaption"/>
              <w:rPr>
                <w:sz w:val="22"/>
                <w:szCs w:val="22"/>
              </w:rPr>
            </w:pPr>
            <w:r>
              <w:rPr>
                <w:sz w:val="22"/>
                <w:szCs w:val="22"/>
              </w:rPr>
              <w:t>East Tennessee State University, Johnson City, TN</w:t>
            </w:r>
          </w:p>
        </w:tc>
        <w:tc>
          <w:tcPr>
            <w:tcW w:w="1440" w:type="dxa"/>
            <w:tcBorders>
              <w:bottom w:val="nil"/>
            </w:tcBorders>
            <w:vAlign w:val="center"/>
          </w:tcPr>
          <w:p w14:paraId="65AF925B" w14:textId="614F1D6B" w:rsidR="008C2F34" w:rsidRPr="00CC1724" w:rsidRDefault="00A75260" w:rsidP="008A1FF7">
            <w:pPr>
              <w:pStyle w:val="FormFieldCaption"/>
              <w:jc w:val="center"/>
              <w:rPr>
                <w:sz w:val="22"/>
                <w:szCs w:val="22"/>
              </w:rPr>
            </w:pPr>
            <w:r>
              <w:rPr>
                <w:sz w:val="22"/>
                <w:szCs w:val="22"/>
              </w:rPr>
              <w:t>Ph.D.</w:t>
            </w:r>
          </w:p>
        </w:tc>
        <w:tc>
          <w:tcPr>
            <w:tcW w:w="1440" w:type="dxa"/>
            <w:tcBorders>
              <w:bottom w:val="nil"/>
            </w:tcBorders>
            <w:vAlign w:val="center"/>
          </w:tcPr>
          <w:p w14:paraId="1B8EA073" w14:textId="04A4497F" w:rsidR="008C2F34" w:rsidRPr="00CC1724" w:rsidRDefault="008C2F34" w:rsidP="00A75260">
            <w:pPr>
              <w:pStyle w:val="FormFieldCaption"/>
              <w:jc w:val="center"/>
              <w:rPr>
                <w:sz w:val="22"/>
                <w:szCs w:val="22"/>
              </w:rPr>
            </w:pPr>
            <w:r w:rsidRPr="00CC1724">
              <w:rPr>
                <w:sz w:val="22"/>
                <w:szCs w:val="22"/>
              </w:rPr>
              <w:t>19</w:t>
            </w:r>
            <w:r w:rsidR="00A75260">
              <w:rPr>
                <w:sz w:val="22"/>
                <w:szCs w:val="22"/>
              </w:rPr>
              <w:t>90</w:t>
            </w:r>
          </w:p>
        </w:tc>
        <w:tc>
          <w:tcPr>
            <w:tcW w:w="2592" w:type="dxa"/>
            <w:tcBorders>
              <w:bottom w:val="nil"/>
            </w:tcBorders>
            <w:vAlign w:val="center"/>
          </w:tcPr>
          <w:p w14:paraId="49AE2B20" w14:textId="08A8CCBC" w:rsidR="008C2F34" w:rsidRPr="00CC1724" w:rsidRDefault="00A75260" w:rsidP="008A1FF7">
            <w:pPr>
              <w:pStyle w:val="FormFieldCaption"/>
              <w:rPr>
                <w:sz w:val="22"/>
                <w:szCs w:val="22"/>
              </w:rPr>
            </w:pPr>
            <w:r>
              <w:rPr>
                <w:sz w:val="22"/>
                <w:szCs w:val="22"/>
              </w:rPr>
              <w:t>Biomedical Science</w:t>
            </w:r>
          </w:p>
        </w:tc>
      </w:tr>
      <w:tr w:rsidR="00F7494C" w:rsidRPr="00CC1724" w14:paraId="5D238F0D" w14:textId="77777777" w:rsidTr="00AB34CE">
        <w:trPr>
          <w:cantSplit/>
          <w:trHeight w:val="395"/>
        </w:trPr>
        <w:tc>
          <w:tcPr>
            <w:tcW w:w="5364" w:type="dxa"/>
            <w:tcBorders>
              <w:top w:val="nil"/>
              <w:bottom w:val="single" w:sz="4" w:space="0" w:color="auto"/>
            </w:tcBorders>
            <w:vAlign w:val="center"/>
          </w:tcPr>
          <w:p w14:paraId="1592633D" w14:textId="39BB307F" w:rsidR="008C2F34" w:rsidRPr="00CC1724" w:rsidRDefault="00A75260" w:rsidP="008A1FF7">
            <w:pPr>
              <w:pStyle w:val="FormFieldCaption"/>
              <w:rPr>
                <w:sz w:val="22"/>
                <w:szCs w:val="22"/>
              </w:rPr>
            </w:pPr>
            <w:r>
              <w:rPr>
                <w:sz w:val="22"/>
                <w:szCs w:val="22"/>
              </w:rPr>
              <w:t>Vanderbilt Univ. School of Medicine, Nashville, TN</w:t>
            </w:r>
          </w:p>
        </w:tc>
        <w:tc>
          <w:tcPr>
            <w:tcW w:w="1440" w:type="dxa"/>
            <w:tcBorders>
              <w:top w:val="nil"/>
              <w:bottom w:val="single" w:sz="4" w:space="0" w:color="auto"/>
            </w:tcBorders>
            <w:vAlign w:val="center"/>
          </w:tcPr>
          <w:p w14:paraId="2BF5DB4D" w14:textId="07595836" w:rsidR="008C2F34" w:rsidRPr="00CC1724" w:rsidRDefault="00A75260" w:rsidP="008A1FF7">
            <w:pPr>
              <w:pStyle w:val="FormFieldCaption"/>
              <w:jc w:val="center"/>
              <w:rPr>
                <w:sz w:val="22"/>
                <w:szCs w:val="22"/>
              </w:rPr>
            </w:pPr>
            <w:r>
              <w:rPr>
                <w:sz w:val="22"/>
                <w:szCs w:val="22"/>
              </w:rPr>
              <w:t>Postdoctoral</w:t>
            </w:r>
          </w:p>
        </w:tc>
        <w:tc>
          <w:tcPr>
            <w:tcW w:w="1440" w:type="dxa"/>
            <w:tcBorders>
              <w:top w:val="nil"/>
              <w:bottom w:val="single" w:sz="4" w:space="0" w:color="auto"/>
            </w:tcBorders>
            <w:vAlign w:val="center"/>
          </w:tcPr>
          <w:p w14:paraId="11EADF09" w14:textId="699FB0FD" w:rsidR="008C2F34" w:rsidRPr="00CC1724" w:rsidRDefault="00A75260" w:rsidP="008A1FF7">
            <w:pPr>
              <w:pStyle w:val="FormFieldCaption"/>
              <w:jc w:val="center"/>
              <w:rPr>
                <w:sz w:val="22"/>
                <w:szCs w:val="22"/>
              </w:rPr>
            </w:pPr>
            <w:r>
              <w:rPr>
                <w:sz w:val="22"/>
                <w:szCs w:val="22"/>
              </w:rPr>
              <w:t>1994</w:t>
            </w:r>
          </w:p>
        </w:tc>
        <w:tc>
          <w:tcPr>
            <w:tcW w:w="2592" w:type="dxa"/>
            <w:tcBorders>
              <w:top w:val="nil"/>
              <w:bottom w:val="single" w:sz="4" w:space="0" w:color="auto"/>
            </w:tcBorders>
            <w:vAlign w:val="center"/>
          </w:tcPr>
          <w:p w14:paraId="7A7B0960" w14:textId="5DE945B4" w:rsidR="008C2F34" w:rsidRPr="00CC1724" w:rsidRDefault="00A75260" w:rsidP="00A75260">
            <w:pPr>
              <w:pStyle w:val="FormFieldCaption"/>
              <w:rPr>
                <w:sz w:val="22"/>
                <w:szCs w:val="22"/>
              </w:rPr>
            </w:pPr>
            <w:r>
              <w:rPr>
                <w:sz w:val="22"/>
                <w:szCs w:val="22"/>
              </w:rPr>
              <w:t xml:space="preserve">Environmental &amp; Molecular Toxicology </w:t>
            </w:r>
          </w:p>
        </w:tc>
      </w:tr>
    </w:tbl>
    <w:p w14:paraId="4DF5C4C2" w14:textId="0F866B94" w:rsidR="00E67A05" w:rsidRPr="00CC1724" w:rsidRDefault="00E67A05" w:rsidP="008A1FF7">
      <w:pPr>
        <w:pStyle w:val="Heading1"/>
        <w:numPr>
          <w:ilvl w:val="0"/>
          <w:numId w:val="26"/>
        </w:numPr>
        <w:spacing w:after="0"/>
        <w:ind w:left="360"/>
      </w:pPr>
      <w:r w:rsidRPr="00CC1724">
        <w:t>Personal Statement</w:t>
      </w:r>
    </w:p>
    <w:p w14:paraId="167756A5" w14:textId="77777777" w:rsidR="00202246" w:rsidRDefault="00202246" w:rsidP="0024101A">
      <w:pPr>
        <w:widowControl w:val="0"/>
        <w:adjustRightInd w:val="0"/>
        <w:rPr>
          <w:bCs/>
        </w:rPr>
      </w:pPr>
    </w:p>
    <w:p w14:paraId="082E648C" w14:textId="6A3742CA" w:rsidR="00B0630B" w:rsidRPr="0024101A" w:rsidRDefault="00B773EE" w:rsidP="0024101A">
      <w:pPr>
        <w:widowControl w:val="0"/>
        <w:adjustRightInd w:val="0"/>
      </w:pPr>
      <w:r>
        <w:rPr>
          <w:bCs/>
        </w:rPr>
        <w:t xml:space="preserve">My role as </w:t>
      </w:r>
      <w:r w:rsidR="00C33F19" w:rsidRPr="00CC1724">
        <w:rPr>
          <w:bCs/>
        </w:rPr>
        <w:t>a</w:t>
      </w:r>
      <w:r>
        <w:rPr>
          <w:bCs/>
        </w:rPr>
        <w:t>n Associate</w:t>
      </w:r>
      <w:r w:rsidR="00C33F19" w:rsidRPr="00CC1724">
        <w:rPr>
          <w:bCs/>
        </w:rPr>
        <w:t xml:space="preserve"> Professor of </w:t>
      </w:r>
      <w:r>
        <w:rPr>
          <w:bCs/>
        </w:rPr>
        <w:t>Environmental Health Sciences at T</w:t>
      </w:r>
      <w:r w:rsidR="00C33F19" w:rsidRPr="00CC1724">
        <w:rPr>
          <w:bCs/>
        </w:rPr>
        <w:t xml:space="preserve">he </w:t>
      </w:r>
      <w:r>
        <w:rPr>
          <w:bCs/>
        </w:rPr>
        <w:t xml:space="preserve">Ohio State University provided the context for contextualizing, as co-architect, the </w:t>
      </w:r>
      <w:r w:rsidRPr="00B773EE">
        <w:rPr>
          <w:bCs/>
          <w:i/>
        </w:rPr>
        <w:t>Public Health Exposome</w:t>
      </w:r>
      <w:r>
        <w:rPr>
          <w:bCs/>
        </w:rPr>
        <w:t xml:space="preserve"> framework. </w:t>
      </w:r>
      <w:r w:rsidRPr="00EC476C">
        <w:t xml:space="preserve">Perhaps </w:t>
      </w:r>
      <w:r w:rsidR="00F95724">
        <w:t xml:space="preserve">nationwide implementation this framework will be </w:t>
      </w:r>
      <w:r>
        <w:t>my</w:t>
      </w:r>
      <w:r w:rsidRPr="00EC476C">
        <w:t xml:space="preserve"> most meaningful contribution </w:t>
      </w:r>
      <w:r w:rsidR="00F95724">
        <w:t xml:space="preserve">to the </w:t>
      </w:r>
      <w:r w:rsidR="00F95724" w:rsidRPr="00F95724">
        <w:rPr>
          <w:i/>
        </w:rPr>
        <w:t>Academy</w:t>
      </w:r>
      <w:r w:rsidR="00F95724">
        <w:t xml:space="preserve"> </w:t>
      </w:r>
      <w:r w:rsidRPr="00EC476C">
        <w:t xml:space="preserve">in the </w:t>
      </w:r>
      <w:r w:rsidR="00F95724">
        <w:t>health disparities</w:t>
      </w:r>
      <w:r w:rsidRPr="00EC476C">
        <w:t xml:space="preserve"> arena</w:t>
      </w:r>
      <w:r w:rsidR="00F95724">
        <w:t xml:space="preserve">. </w:t>
      </w:r>
      <w:r w:rsidR="00491B52">
        <w:t>Our</w:t>
      </w:r>
      <w:r w:rsidRPr="00EC476C">
        <w:t xml:space="preserve"> </w:t>
      </w:r>
      <w:r>
        <w:t xml:space="preserve">novel </w:t>
      </w:r>
      <w:r w:rsidRPr="00EC476C">
        <w:t>exposure science</w:t>
      </w:r>
      <w:r>
        <w:t>,</w:t>
      </w:r>
      <w:r w:rsidRPr="00EC476C">
        <w:t xml:space="preserve"> life-course </w:t>
      </w:r>
      <w:r w:rsidR="00F95724">
        <w:t>framework</w:t>
      </w:r>
      <w:r w:rsidRPr="00EC476C">
        <w:t xml:space="preserve"> </w:t>
      </w:r>
      <w:r>
        <w:t xml:space="preserve">is expected to </w:t>
      </w:r>
      <w:r w:rsidR="00F95724">
        <w:t xml:space="preserve">stimulate discovery as the </w:t>
      </w:r>
      <w:r w:rsidR="00491B52">
        <w:rPr>
          <w:i/>
        </w:rPr>
        <w:t xml:space="preserve">innovative </w:t>
      </w:r>
      <w:r w:rsidRPr="00F95724">
        <w:rPr>
          <w:i/>
        </w:rPr>
        <w:t>science of health disparities</w:t>
      </w:r>
      <w:r>
        <w:t xml:space="preserve">. </w:t>
      </w:r>
      <w:r w:rsidR="00F95724">
        <w:t xml:space="preserve">This </w:t>
      </w:r>
      <w:r>
        <w:t>framework</w:t>
      </w:r>
      <w:r w:rsidRPr="00EC476C">
        <w:t xml:space="preserve"> </w:t>
      </w:r>
      <w:r w:rsidR="00F95724">
        <w:t>was</w:t>
      </w:r>
      <w:r w:rsidRPr="00EC476C">
        <w:t xml:space="preserve"> </w:t>
      </w:r>
      <w:r w:rsidR="00F95724">
        <w:t xml:space="preserve">designed </w:t>
      </w:r>
      <w:r w:rsidRPr="00EC476C">
        <w:t>to interrogate hypotheses focused on determining if there are associations between the built, natural and social environment</w:t>
      </w:r>
      <w:r>
        <w:t xml:space="preserve"> and chemical/non-chemical stressors</w:t>
      </w:r>
      <w:r w:rsidRPr="00EC476C">
        <w:t xml:space="preserve"> </w:t>
      </w:r>
      <w:r w:rsidR="00210E0D">
        <w:t xml:space="preserve">with disparate health outcomes </w:t>
      </w:r>
      <w:r w:rsidR="00F95724">
        <w:t>in vulnerable populations</w:t>
      </w:r>
      <w:r w:rsidRPr="00EC476C">
        <w:t xml:space="preserve">.  </w:t>
      </w:r>
      <w:r w:rsidR="00491B52">
        <w:t>T</w:t>
      </w:r>
      <w:r w:rsidR="00F95724">
        <w:t xml:space="preserve">he present NHLBI </w:t>
      </w:r>
      <w:r w:rsidR="00491B52">
        <w:t xml:space="preserve">P01 </w:t>
      </w:r>
      <w:r w:rsidR="00F95724">
        <w:t xml:space="preserve">Program Project Grant </w:t>
      </w:r>
      <w:r w:rsidR="00026BAA">
        <w:t xml:space="preserve">(PPG) </w:t>
      </w:r>
      <w:r w:rsidR="00F95724">
        <w:t xml:space="preserve">initiative PAR-18-405 provides </w:t>
      </w:r>
      <w:r w:rsidR="00026BAA">
        <w:t xml:space="preserve">the </w:t>
      </w:r>
      <w:r w:rsidR="00F95724">
        <w:t>opportunity to demonstrate the utility of our framework</w:t>
      </w:r>
      <w:r w:rsidR="00026BAA">
        <w:t xml:space="preserve">.  The vehicle that we propose to use as an anchor to study a bench to trench cardio-metabolic disparate health outcome reality is the Southern Cohort Community Study (SCCS). This specific NHLBI PPG opportunity provides an opportunity </w:t>
      </w:r>
      <w:r w:rsidR="00F95724">
        <w:t xml:space="preserve">to </w:t>
      </w:r>
      <w:r w:rsidR="00026BAA">
        <w:t xml:space="preserve">leverage SCCS participants to interrogate multiple synergistic hypotheses leading to increased cardio-metabolic risk. Since the SCCS </w:t>
      </w:r>
      <w:r w:rsidR="00103050">
        <w:t>represents the largest (</w:t>
      </w:r>
      <w:r w:rsidR="00EF67F5">
        <w:t>73,7</w:t>
      </w:r>
      <w:r w:rsidR="00103050">
        <w:t xml:space="preserve">00) African American cohort within </w:t>
      </w:r>
      <w:r w:rsidR="00026BAA">
        <w:t xml:space="preserve">a 12-state region predominantly in the southern US, it seemed appropriate that </w:t>
      </w:r>
      <w:r w:rsidR="00210E0D">
        <w:t xml:space="preserve">our 25-member </w:t>
      </w:r>
      <w:r w:rsidR="00210E0D" w:rsidRPr="00210E0D">
        <w:rPr>
          <w:b/>
          <w:i/>
        </w:rPr>
        <w:t>I</w:t>
      </w:r>
      <w:r w:rsidR="00210E0D" w:rsidRPr="00210E0D">
        <w:rPr>
          <w:i/>
        </w:rPr>
        <w:t xml:space="preserve">nterdisciplinary </w:t>
      </w:r>
      <w:r w:rsidR="00210E0D" w:rsidRPr="00210E0D">
        <w:rPr>
          <w:b/>
          <w:i/>
        </w:rPr>
        <w:t>C</w:t>
      </w:r>
      <w:r w:rsidR="00210E0D" w:rsidRPr="00210E0D">
        <w:rPr>
          <w:i/>
        </w:rPr>
        <w:t xml:space="preserve">ardio-metabolic </w:t>
      </w:r>
      <w:r w:rsidR="00210E0D" w:rsidRPr="00210E0D">
        <w:rPr>
          <w:b/>
          <w:i/>
        </w:rPr>
        <w:t>E</w:t>
      </w:r>
      <w:r w:rsidR="00210E0D" w:rsidRPr="00210E0D">
        <w:rPr>
          <w:i/>
        </w:rPr>
        <w:t xml:space="preserve">xposome </w:t>
      </w:r>
      <w:r w:rsidR="00210E0D" w:rsidRPr="00210E0D">
        <w:rPr>
          <w:b/>
          <w:i/>
        </w:rPr>
        <w:t>Tea</w:t>
      </w:r>
      <w:r w:rsidR="00210E0D" w:rsidRPr="00210E0D">
        <w:rPr>
          <w:i/>
        </w:rPr>
        <w:t>m</w:t>
      </w:r>
      <w:r w:rsidR="00210E0D">
        <w:t xml:space="preserve"> be referred to as (</w:t>
      </w:r>
      <w:r w:rsidR="00210E0D" w:rsidRPr="00210E0D">
        <w:rPr>
          <w:b/>
        </w:rPr>
        <w:t>ICE Tea</w:t>
      </w:r>
      <w:r w:rsidR="00210E0D">
        <w:t xml:space="preserve">).  </w:t>
      </w:r>
      <w:r w:rsidR="00103050">
        <w:t xml:space="preserve">The </w:t>
      </w:r>
      <w:r w:rsidR="00210E0D">
        <w:t xml:space="preserve">ICE-Tea has published a series of </w:t>
      </w:r>
      <w:r w:rsidR="00103050">
        <w:t>11-</w:t>
      </w:r>
      <w:r w:rsidR="00210E0D">
        <w:t xml:space="preserve">articles over the past 5-years </w:t>
      </w:r>
      <w:r w:rsidR="00103050">
        <w:t>to demonstrate</w:t>
      </w:r>
      <w:r w:rsidR="00210E0D">
        <w:t xml:space="preserve"> that the </w:t>
      </w:r>
      <w:r w:rsidR="00210E0D" w:rsidRPr="00210E0D">
        <w:rPr>
          <w:i/>
        </w:rPr>
        <w:t>Public Health Exposome</w:t>
      </w:r>
      <w:r w:rsidR="00210E0D">
        <w:t xml:space="preserve"> framework represents a novel approach that compliments conventional epidemiological approaches towards unraveling complex associations between the natural, physical, built &amp; social environment and disparate health outcomes in vulnerable populations. </w:t>
      </w:r>
      <w:r w:rsidR="00EF67F5">
        <w:t>As PI of this effort, it is exciting to be at the forefront of an o</w:t>
      </w:r>
      <w:r w:rsidR="00455C73">
        <w:t>pportunity t</w:t>
      </w:r>
      <w:r w:rsidR="00EF67F5">
        <w:t xml:space="preserve">hat will </w:t>
      </w:r>
      <w:r w:rsidR="00455C73">
        <w:t xml:space="preserve">juxtapose the SCCS with the Framingham Heart Study to estimate the </w:t>
      </w:r>
      <w:r w:rsidR="00F37C8C">
        <w:t xml:space="preserve">extent to which chemical and non-chemical stressors </w:t>
      </w:r>
      <w:r w:rsidR="00491B52">
        <w:t>modify the incidence of cardio-metabolic disease at the population level.</w:t>
      </w:r>
      <w:r w:rsidR="00EF67F5">
        <w:t xml:space="preserve"> </w:t>
      </w:r>
      <w:r w:rsidR="00B7120E">
        <w:t xml:space="preserve">We fully expect that the collective finding from our PPG this will result in a new </w:t>
      </w:r>
      <w:r w:rsidR="00B7120E" w:rsidRPr="008F5848">
        <w:rPr>
          <w:color w:val="000000" w:themeColor="text1"/>
        </w:rPr>
        <w:t xml:space="preserve">cumulative risk assessment model </w:t>
      </w:r>
      <w:r w:rsidR="00B7120E">
        <w:rPr>
          <w:color w:val="000000" w:themeColor="text1"/>
        </w:rPr>
        <w:t xml:space="preserve">that </w:t>
      </w:r>
      <w:r w:rsidR="00B7120E" w:rsidRPr="008F5848">
        <w:rPr>
          <w:color w:val="000000" w:themeColor="text1"/>
        </w:rPr>
        <w:t xml:space="preserve">will be predictive for incidence of </w:t>
      </w:r>
      <w:r w:rsidR="00B7120E">
        <w:rPr>
          <w:color w:val="000000" w:themeColor="text1"/>
        </w:rPr>
        <w:t xml:space="preserve">cardio-metabolic disease </w:t>
      </w:r>
      <w:r w:rsidR="00B7120E" w:rsidRPr="008F5848">
        <w:rPr>
          <w:color w:val="000000" w:themeColor="text1"/>
        </w:rPr>
        <w:t>risks over time and space.</w:t>
      </w:r>
      <w:r w:rsidR="0024101A">
        <w:rPr>
          <w:color w:val="000000" w:themeColor="text1"/>
        </w:rPr>
        <w:t xml:space="preserve">  </w:t>
      </w:r>
      <w:r w:rsidR="00D84D96" w:rsidRPr="0024101A">
        <w:rPr>
          <w:bCs/>
        </w:rPr>
        <w:t xml:space="preserve">Listed </w:t>
      </w:r>
      <w:r w:rsidR="0024101A" w:rsidRPr="0024101A">
        <w:rPr>
          <w:bCs/>
        </w:rPr>
        <w:t xml:space="preserve">in the sections </w:t>
      </w:r>
      <w:r w:rsidR="00675898" w:rsidRPr="0024101A">
        <w:rPr>
          <w:bCs/>
        </w:rPr>
        <w:t>below</w:t>
      </w:r>
      <w:r w:rsidR="0024101A">
        <w:rPr>
          <w:bCs/>
        </w:rPr>
        <w:t xml:space="preserve"> are </w:t>
      </w:r>
      <w:r w:rsidR="00D84D96" w:rsidRPr="0024101A">
        <w:rPr>
          <w:bCs/>
        </w:rPr>
        <w:t xml:space="preserve">sample </w:t>
      </w:r>
      <w:r w:rsidR="00FD6DF5" w:rsidRPr="0024101A">
        <w:rPr>
          <w:bCs/>
        </w:rPr>
        <w:t xml:space="preserve">publications that highlight my experience and qualifications for </w:t>
      </w:r>
      <w:r w:rsidR="0024101A" w:rsidRPr="0024101A">
        <w:rPr>
          <w:bCs/>
        </w:rPr>
        <w:t xml:space="preserve">serving as PI of this initiative.  In addition to being co-architect of the </w:t>
      </w:r>
      <w:r w:rsidR="0024101A" w:rsidRPr="0024101A">
        <w:rPr>
          <w:bCs/>
          <w:i/>
        </w:rPr>
        <w:t>Public Health E</w:t>
      </w:r>
      <w:r w:rsidR="00FD6DF5" w:rsidRPr="0024101A">
        <w:rPr>
          <w:bCs/>
          <w:i/>
        </w:rPr>
        <w:t>xposome</w:t>
      </w:r>
      <w:r w:rsidR="00FD6DF5" w:rsidRPr="0024101A">
        <w:rPr>
          <w:bCs/>
        </w:rPr>
        <w:t xml:space="preserve"> </w:t>
      </w:r>
      <w:r w:rsidR="0024101A">
        <w:rPr>
          <w:bCs/>
        </w:rPr>
        <w:t xml:space="preserve">framework, I have previously </w:t>
      </w:r>
      <w:r w:rsidR="0024101A" w:rsidRPr="0024101A">
        <w:t>received over $11.2 million dollars of research funding</w:t>
      </w:r>
      <w:r w:rsidR="0024101A">
        <w:t xml:space="preserve"> from 1994-Present</w:t>
      </w:r>
      <w:r w:rsidR="0024101A" w:rsidRPr="0024101A">
        <w:t xml:space="preserve">.  </w:t>
      </w:r>
    </w:p>
    <w:p w14:paraId="4ADF128F" w14:textId="77777777" w:rsidR="00511855" w:rsidRDefault="00511855" w:rsidP="008A1FF7">
      <w:pPr>
        <w:rPr>
          <w:rFonts w:eastAsia="Arial"/>
        </w:rPr>
      </w:pPr>
    </w:p>
    <w:p w14:paraId="52CF0AD7" w14:textId="7B43A8F1" w:rsidR="0024101A" w:rsidRPr="00202246" w:rsidRDefault="00511855" w:rsidP="008A1FF7">
      <w:pPr>
        <w:rPr>
          <w:b/>
        </w:rPr>
      </w:pPr>
      <w:r w:rsidRPr="00511855">
        <w:rPr>
          <w:rFonts w:eastAsia="Arial"/>
          <w:b/>
        </w:rPr>
        <w:t>B. Positions and Honors</w:t>
      </w:r>
    </w:p>
    <w:p w14:paraId="3A32577E" w14:textId="77777777" w:rsidR="00511855" w:rsidRPr="0078730D" w:rsidRDefault="00511855" w:rsidP="00511855">
      <w:pPr>
        <w:pStyle w:val="h3underline"/>
        <w:rPr>
          <w:sz w:val="22"/>
          <w:szCs w:val="22"/>
        </w:rPr>
      </w:pPr>
      <w:r w:rsidRPr="0078730D">
        <w:rPr>
          <w:rFonts w:ascii="Arial" w:eastAsia="Arial" w:hAnsi="Arial" w:cs="Arial"/>
          <w:sz w:val="22"/>
          <w:szCs w:val="22"/>
        </w:rPr>
        <w:t>Positions and Employment</w:t>
      </w:r>
      <w:r>
        <w:rPr>
          <w:rFonts w:ascii="Arial" w:eastAsia="Arial" w:hAnsi="Arial" w:cs="Arial"/>
          <w:sz w:val="22"/>
          <w:szCs w:val="22"/>
        </w:rPr>
        <w:t xml:space="preserve"> </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270"/>
      </w:tblGrid>
      <w:tr w:rsidR="00511855" w14:paraId="525D610F" w14:textId="77777777" w:rsidTr="004C1352">
        <w:tc>
          <w:tcPr>
            <w:tcW w:w="1530" w:type="dxa"/>
            <w:tcMar>
              <w:top w:w="15" w:type="dxa"/>
              <w:left w:w="15" w:type="dxa"/>
              <w:bottom w:w="15" w:type="dxa"/>
              <w:right w:w="15" w:type="dxa"/>
            </w:tcMar>
          </w:tcPr>
          <w:p w14:paraId="38534E72" w14:textId="77777777" w:rsidR="00511855" w:rsidRPr="00511855" w:rsidRDefault="00511855" w:rsidP="004C1352">
            <w:pPr>
              <w:rPr>
                <w:rFonts w:ascii="Arial" w:hAnsi="Arial" w:cs="Arial"/>
                <w:sz w:val="22"/>
                <w:szCs w:val="22"/>
              </w:rPr>
            </w:pPr>
            <w:r w:rsidRPr="00511855">
              <w:rPr>
                <w:rFonts w:ascii="Arial" w:hAnsi="Arial" w:cs="Arial"/>
                <w:sz w:val="22"/>
                <w:szCs w:val="22"/>
              </w:rPr>
              <w:t>1994 - 2000</w:t>
            </w:r>
          </w:p>
        </w:tc>
        <w:tc>
          <w:tcPr>
            <w:tcW w:w="0" w:type="auto"/>
            <w:tcMar>
              <w:top w:w="15" w:type="dxa"/>
              <w:left w:w="15" w:type="dxa"/>
              <w:bottom w:w="15" w:type="dxa"/>
              <w:right w:w="15" w:type="dxa"/>
            </w:tcMar>
          </w:tcPr>
          <w:p w14:paraId="6EF544CD" w14:textId="77777777" w:rsidR="00511855" w:rsidRPr="00511855" w:rsidRDefault="00511855" w:rsidP="004C1352">
            <w:pPr>
              <w:rPr>
                <w:rFonts w:ascii="Arial" w:hAnsi="Arial" w:cs="Arial"/>
                <w:sz w:val="22"/>
                <w:szCs w:val="22"/>
              </w:rPr>
            </w:pPr>
            <w:r w:rsidRPr="00511855">
              <w:rPr>
                <w:rFonts w:ascii="Arial" w:hAnsi="Arial" w:cs="Arial"/>
                <w:sz w:val="22"/>
                <w:szCs w:val="22"/>
              </w:rPr>
              <w:t>Assistant Professor, Meharry Medical College, Department of Family and Preventive Medicine, Nashville, TN</w:t>
            </w:r>
          </w:p>
        </w:tc>
      </w:tr>
      <w:tr w:rsidR="00511855" w14:paraId="1E49F38D" w14:textId="77777777" w:rsidTr="004C1352">
        <w:tc>
          <w:tcPr>
            <w:tcW w:w="1530" w:type="dxa"/>
            <w:tcMar>
              <w:top w:w="15" w:type="dxa"/>
              <w:left w:w="15" w:type="dxa"/>
              <w:bottom w:w="15" w:type="dxa"/>
              <w:right w:w="15" w:type="dxa"/>
            </w:tcMar>
          </w:tcPr>
          <w:p w14:paraId="63616E90" w14:textId="77777777" w:rsidR="00511855" w:rsidRPr="00511855" w:rsidRDefault="00511855" w:rsidP="004C1352">
            <w:pPr>
              <w:rPr>
                <w:rFonts w:ascii="Arial" w:hAnsi="Arial" w:cs="Arial"/>
                <w:sz w:val="22"/>
                <w:szCs w:val="22"/>
              </w:rPr>
            </w:pPr>
            <w:r w:rsidRPr="00511855">
              <w:rPr>
                <w:rFonts w:ascii="Arial" w:hAnsi="Arial" w:cs="Arial"/>
                <w:sz w:val="22"/>
                <w:szCs w:val="22"/>
              </w:rPr>
              <w:t>2001 - 2005</w:t>
            </w:r>
          </w:p>
        </w:tc>
        <w:tc>
          <w:tcPr>
            <w:tcW w:w="0" w:type="auto"/>
            <w:tcMar>
              <w:top w:w="15" w:type="dxa"/>
              <w:left w:w="15" w:type="dxa"/>
              <w:bottom w:w="15" w:type="dxa"/>
              <w:right w:w="15" w:type="dxa"/>
            </w:tcMar>
          </w:tcPr>
          <w:p w14:paraId="2BDB7CA8" w14:textId="77777777" w:rsidR="00511855" w:rsidRPr="00511855" w:rsidRDefault="00511855" w:rsidP="004C1352">
            <w:pPr>
              <w:rPr>
                <w:rFonts w:ascii="Arial" w:hAnsi="Arial" w:cs="Arial"/>
                <w:sz w:val="22"/>
                <w:szCs w:val="22"/>
              </w:rPr>
            </w:pPr>
            <w:r w:rsidRPr="00511855">
              <w:rPr>
                <w:rFonts w:ascii="Arial" w:hAnsi="Arial" w:cs="Arial"/>
                <w:sz w:val="22"/>
                <w:szCs w:val="22"/>
              </w:rPr>
              <w:t>Associate Professor, Meharry Medical College, Department of Pharmacology, Nashville, TN</w:t>
            </w:r>
          </w:p>
        </w:tc>
      </w:tr>
      <w:tr w:rsidR="00511855" w14:paraId="6B8FDD32" w14:textId="77777777" w:rsidTr="004C1352">
        <w:tc>
          <w:tcPr>
            <w:tcW w:w="1530" w:type="dxa"/>
            <w:tcMar>
              <w:top w:w="15" w:type="dxa"/>
              <w:left w:w="15" w:type="dxa"/>
              <w:bottom w:w="15" w:type="dxa"/>
              <w:right w:w="15" w:type="dxa"/>
            </w:tcMar>
          </w:tcPr>
          <w:p w14:paraId="16113CBF" w14:textId="77777777" w:rsidR="00511855" w:rsidRPr="00511855" w:rsidRDefault="00511855" w:rsidP="004C1352">
            <w:pPr>
              <w:rPr>
                <w:rFonts w:ascii="Arial" w:hAnsi="Arial" w:cs="Arial"/>
                <w:sz w:val="22"/>
                <w:szCs w:val="22"/>
              </w:rPr>
            </w:pPr>
            <w:r w:rsidRPr="00511855">
              <w:rPr>
                <w:rFonts w:ascii="Arial" w:hAnsi="Arial" w:cs="Arial"/>
                <w:sz w:val="22"/>
                <w:szCs w:val="22"/>
              </w:rPr>
              <w:lastRenderedPageBreak/>
              <w:t>2005 - 2008</w:t>
            </w:r>
          </w:p>
        </w:tc>
        <w:tc>
          <w:tcPr>
            <w:tcW w:w="0" w:type="auto"/>
            <w:tcMar>
              <w:top w:w="15" w:type="dxa"/>
              <w:left w:w="15" w:type="dxa"/>
              <w:bottom w:w="15" w:type="dxa"/>
              <w:right w:w="15" w:type="dxa"/>
            </w:tcMar>
          </w:tcPr>
          <w:p w14:paraId="2E541AAB" w14:textId="77777777" w:rsidR="00511855" w:rsidRPr="00511855" w:rsidRDefault="00511855" w:rsidP="004C1352">
            <w:pPr>
              <w:rPr>
                <w:rFonts w:ascii="Arial" w:hAnsi="Arial" w:cs="Arial"/>
                <w:sz w:val="22"/>
                <w:szCs w:val="22"/>
              </w:rPr>
            </w:pPr>
            <w:r w:rsidRPr="00511855">
              <w:rPr>
                <w:rFonts w:ascii="Arial" w:hAnsi="Arial" w:cs="Arial"/>
                <w:sz w:val="22"/>
                <w:szCs w:val="22"/>
              </w:rPr>
              <w:t>Associate Professor, Meharry Medical College, Department of Neurobiology and Neurotoxicology, Nashville, TN</w:t>
            </w:r>
          </w:p>
        </w:tc>
      </w:tr>
      <w:tr w:rsidR="00511855" w14:paraId="5A602F54" w14:textId="77777777" w:rsidTr="004C1352">
        <w:tc>
          <w:tcPr>
            <w:tcW w:w="1530" w:type="dxa"/>
            <w:tcMar>
              <w:top w:w="15" w:type="dxa"/>
              <w:left w:w="15" w:type="dxa"/>
              <w:bottom w:w="15" w:type="dxa"/>
              <w:right w:w="15" w:type="dxa"/>
            </w:tcMar>
          </w:tcPr>
          <w:p w14:paraId="0925C785" w14:textId="77777777" w:rsidR="00511855" w:rsidRPr="00511855" w:rsidRDefault="00511855" w:rsidP="004C1352">
            <w:pPr>
              <w:rPr>
                <w:rFonts w:ascii="Arial" w:hAnsi="Arial" w:cs="Arial"/>
                <w:sz w:val="22"/>
                <w:szCs w:val="22"/>
              </w:rPr>
            </w:pPr>
            <w:r w:rsidRPr="00511855">
              <w:rPr>
                <w:rFonts w:ascii="Arial" w:hAnsi="Arial" w:cs="Arial"/>
                <w:sz w:val="22"/>
                <w:szCs w:val="22"/>
              </w:rPr>
              <w:t>2008 - 2008</w:t>
            </w:r>
          </w:p>
        </w:tc>
        <w:tc>
          <w:tcPr>
            <w:tcW w:w="0" w:type="auto"/>
            <w:tcMar>
              <w:top w:w="15" w:type="dxa"/>
              <w:left w:w="15" w:type="dxa"/>
              <w:bottom w:w="15" w:type="dxa"/>
              <w:right w:w="15" w:type="dxa"/>
            </w:tcMar>
          </w:tcPr>
          <w:p w14:paraId="0963F2A4" w14:textId="77777777" w:rsidR="00511855" w:rsidRPr="00511855" w:rsidRDefault="00511855" w:rsidP="004C1352">
            <w:pPr>
              <w:rPr>
                <w:rFonts w:ascii="Arial" w:hAnsi="Arial" w:cs="Arial"/>
                <w:sz w:val="22"/>
                <w:szCs w:val="22"/>
              </w:rPr>
            </w:pPr>
            <w:r w:rsidRPr="00511855">
              <w:rPr>
                <w:rFonts w:ascii="Arial" w:hAnsi="Arial" w:cs="Arial"/>
                <w:sz w:val="22"/>
                <w:szCs w:val="22"/>
              </w:rPr>
              <w:t>Adjunct Associate Professor, Vanderbilt University School of Medicine, Department of Pharmacology, Nashville, TN</w:t>
            </w:r>
          </w:p>
        </w:tc>
      </w:tr>
      <w:tr w:rsidR="00511855" w14:paraId="0B0FEC37" w14:textId="77777777" w:rsidTr="004C1352">
        <w:tc>
          <w:tcPr>
            <w:tcW w:w="1530" w:type="dxa"/>
            <w:tcMar>
              <w:top w:w="15" w:type="dxa"/>
              <w:left w:w="15" w:type="dxa"/>
              <w:bottom w:w="15" w:type="dxa"/>
              <w:right w:w="15" w:type="dxa"/>
            </w:tcMar>
          </w:tcPr>
          <w:p w14:paraId="37049ABC" w14:textId="77777777" w:rsidR="00511855" w:rsidRPr="00511855" w:rsidRDefault="00511855" w:rsidP="004C1352">
            <w:pPr>
              <w:rPr>
                <w:rFonts w:ascii="Arial" w:hAnsi="Arial" w:cs="Arial"/>
                <w:sz w:val="22"/>
                <w:szCs w:val="22"/>
              </w:rPr>
            </w:pPr>
            <w:r w:rsidRPr="00511855">
              <w:rPr>
                <w:rFonts w:ascii="Arial" w:hAnsi="Arial" w:cs="Arial"/>
                <w:sz w:val="22"/>
                <w:szCs w:val="22"/>
              </w:rPr>
              <w:t>2008 - 8/2013</w:t>
            </w:r>
          </w:p>
        </w:tc>
        <w:tc>
          <w:tcPr>
            <w:tcW w:w="0" w:type="auto"/>
            <w:tcMar>
              <w:top w:w="15" w:type="dxa"/>
              <w:left w:w="15" w:type="dxa"/>
              <w:bottom w:w="15" w:type="dxa"/>
              <w:right w:w="15" w:type="dxa"/>
            </w:tcMar>
          </w:tcPr>
          <w:p w14:paraId="46B0E361" w14:textId="77777777" w:rsidR="00511855" w:rsidRPr="00511855" w:rsidRDefault="00511855" w:rsidP="004C1352">
            <w:pPr>
              <w:rPr>
                <w:rFonts w:ascii="Arial" w:hAnsi="Arial" w:cs="Arial"/>
                <w:sz w:val="22"/>
                <w:szCs w:val="22"/>
              </w:rPr>
            </w:pPr>
            <w:r w:rsidRPr="00511855">
              <w:rPr>
                <w:rFonts w:ascii="Arial" w:hAnsi="Arial" w:cs="Arial"/>
                <w:sz w:val="22"/>
                <w:szCs w:val="22"/>
              </w:rPr>
              <w:t>Professor, Meharry Medical College, Department of Neuroscience and Pharmacology, Nashville, TN</w:t>
            </w:r>
          </w:p>
        </w:tc>
      </w:tr>
      <w:tr w:rsidR="00511855" w14:paraId="3C7BEF23" w14:textId="77777777" w:rsidTr="004C1352">
        <w:tc>
          <w:tcPr>
            <w:tcW w:w="1530" w:type="dxa"/>
            <w:tcMar>
              <w:top w:w="15" w:type="dxa"/>
              <w:left w:w="15" w:type="dxa"/>
              <w:bottom w:w="15" w:type="dxa"/>
              <w:right w:w="15" w:type="dxa"/>
            </w:tcMar>
          </w:tcPr>
          <w:p w14:paraId="7CE5A3A3" w14:textId="6BB932C4" w:rsidR="00511855" w:rsidRPr="00511855" w:rsidRDefault="00511855" w:rsidP="004C1352">
            <w:pPr>
              <w:rPr>
                <w:rFonts w:ascii="Arial" w:hAnsi="Arial" w:cs="Arial"/>
                <w:sz w:val="22"/>
                <w:szCs w:val="22"/>
              </w:rPr>
            </w:pPr>
            <w:r w:rsidRPr="00511855">
              <w:rPr>
                <w:rFonts w:ascii="Arial" w:hAnsi="Arial" w:cs="Arial"/>
                <w:sz w:val="22"/>
                <w:szCs w:val="22"/>
              </w:rPr>
              <w:t>8/2013 -</w:t>
            </w:r>
            <w:r>
              <w:rPr>
                <w:rFonts w:ascii="Arial" w:hAnsi="Arial" w:cs="Arial"/>
                <w:sz w:val="22"/>
                <w:szCs w:val="22"/>
              </w:rPr>
              <w:t>Present</w:t>
            </w:r>
          </w:p>
        </w:tc>
        <w:tc>
          <w:tcPr>
            <w:tcW w:w="0" w:type="auto"/>
            <w:tcMar>
              <w:top w:w="15" w:type="dxa"/>
              <w:left w:w="15" w:type="dxa"/>
              <w:bottom w:w="15" w:type="dxa"/>
              <w:right w:w="15" w:type="dxa"/>
            </w:tcMar>
          </w:tcPr>
          <w:p w14:paraId="10C3A41F" w14:textId="2391BF6E" w:rsidR="00511855" w:rsidRPr="00511855" w:rsidRDefault="00511855" w:rsidP="004C1352">
            <w:pPr>
              <w:rPr>
                <w:rFonts w:ascii="Arial" w:hAnsi="Arial" w:cs="Arial"/>
                <w:sz w:val="22"/>
                <w:szCs w:val="22"/>
              </w:rPr>
            </w:pPr>
            <w:r w:rsidRPr="00511855">
              <w:rPr>
                <w:rFonts w:ascii="Arial" w:hAnsi="Arial" w:cs="Arial"/>
                <w:sz w:val="22"/>
                <w:szCs w:val="22"/>
              </w:rPr>
              <w:t xml:space="preserve">Associate Professor, </w:t>
            </w:r>
            <w:r w:rsidR="00DE0732">
              <w:rPr>
                <w:rFonts w:ascii="Arial" w:hAnsi="Arial" w:cs="Arial"/>
                <w:sz w:val="22"/>
                <w:szCs w:val="22"/>
              </w:rPr>
              <w:t xml:space="preserve">Division of Environmental Health Sciences, </w:t>
            </w:r>
            <w:r w:rsidRPr="00511855">
              <w:rPr>
                <w:rFonts w:ascii="Arial" w:hAnsi="Arial" w:cs="Arial"/>
                <w:sz w:val="22"/>
                <w:szCs w:val="22"/>
              </w:rPr>
              <w:t>College of Public Health</w:t>
            </w:r>
            <w:r>
              <w:rPr>
                <w:rFonts w:ascii="Arial" w:hAnsi="Arial" w:cs="Arial"/>
                <w:sz w:val="22"/>
                <w:szCs w:val="22"/>
              </w:rPr>
              <w:t xml:space="preserve"> &amp; Department of Neuroscience, College of Medicine, </w:t>
            </w:r>
            <w:r w:rsidRPr="00511855">
              <w:rPr>
                <w:rFonts w:ascii="Arial" w:hAnsi="Arial" w:cs="Arial"/>
                <w:sz w:val="22"/>
                <w:szCs w:val="22"/>
              </w:rPr>
              <w:t>The Ohio State University, Columbus, OH</w:t>
            </w:r>
          </w:p>
        </w:tc>
      </w:tr>
    </w:tbl>
    <w:p w14:paraId="41F68695" w14:textId="77777777" w:rsidR="00177DF8" w:rsidRDefault="00177DF8" w:rsidP="008A1FF7"/>
    <w:p w14:paraId="41216BD3" w14:textId="5818941A" w:rsidR="00511855" w:rsidRDefault="00177DF8" w:rsidP="008A1FF7">
      <w:pPr>
        <w:rPr>
          <w:b/>
          <w:u w:val="single"/>
        </w:rPr>
      </w:pPr>
      <w:r w:rsidRPr="00177DF8">
        <w:rPr>
          <w:b/>
          <w:u w:val="single"/>
        </w:rPr>
        <w:t>Honors</w:t>
      </w:r>
    </w:p>
    <w:p w14:paraId="2995D381" w14:textId="77777777" w:rsidR="00177DF8" w:rsidRDefault="00177DF8" w:rsidP="008A1FF7">
      <w:pPr>
        <w:rPr>
          <w:b/>
          <w:u w:val="single"/>
        </w:rPr>
      </w:pPr>
    </w:p>
    <w:p w14:paraId="68D79CF2" w14:textId="77777777" w:rsidR="00177DF8" w:rsidRPr="00B60CAC" w:rsidRDefault="00177DF8" w:rsidP="00177DF8">
      <w:pPr>
        <w:ind w:right="-450"/>
      </w:pPr>
      <w:r w:rsidRPr="00B60CAC">
        <w:t xml:space="preserve">1981-1985 </w:t>
      </w:r>
      <w:r w:rsidRPr="00B60CAC">
        <w:tab/>
        <w:t xml:space="preserve">NIGMS MBRS/MARC Honors Undergraduate Research Trainee </w:t>
      </w:r>
    </w:p>
    <w:p w14:paraId="32ACE088" w14:textId="77777777" w:rsidR="00177DF8" w:rsidRPr="00B60CAC" w:rsidRDefault="00177DF8" w:rsidP="00177DF8">
      <w:pPr>
        <w:ind w:right="-450"/>
      </w:pPr>
      <w:r w:rsidRPr="00B60CAC">
        <w:t>1990</w:t>
      </w:r>
      <w:r>
        <w:t xml:space="preserve"> -1992</w:t>
      </w:r>
      <w:r w:rsidRPr="00B60CAC">
        <w:t xml:space="preserve"> </w:t>
      </w:r>
      <w:r>
        <w:tab/>
      </w:r>
      <w:r w:rsidRPr="00B60CAC">
        <w:t>NIGMS MARC Pre-doctoral Fellow</w:t>
      </w:r>
      <w:r>
        <w:t>ship</w:t>
      </w:r>
    </w:p>
    <w:p w14:paraId="2D2E9B79" w14:textId="77777777" w:rsidR="00177DF8" w:rsidRPr="00B60CAC" w:rsidRDefault="00177DF8" w:rsidP="00177DF8">
      <w:pPr>
        <w:ind w:left="1440" w:right="-450" w:hanging="1440"/>
      </w:pPr>
      <w:r w:rsidRPr="00B60CAC">
        <w:t xml:space="preserve">1990-1994 </w:t>
      </w:r>
      <w:r w:rsidRPr="00B60CAC">
        <w:tab/>
        <w:t>NSF Minority (EE Just) Postdoctoral Fellow, Center in Molecular Toxicology, Vanderbilt University School of Medicine, Nashville, TN</w:t>
      </w:r>
    </w:p>
    <w:p w14:paraId="700F312B" w14:textId="77777777" w:rsidR="00177DF8" w:rsidRPr="00B60CAC" w:rsidRDefault="00177DF8" w:rsidP="00177DF8">
      <w:pPr>
        <w:ind w:right="-450"/>
      </w:pPr>
      <w:r w:rsidRPr="00B60CAC">
        <w:t xml:space="preserve">1990-1994 </w:t>
      </w:r>
      <w:r w:rsidRPr="00B60CAC">
        <w:tab/>
        <w:t>National Science Foundation, Minority (EE Just) Postdoctoral Fellowship</w:t>
      </w:r>
    </w:p>
    <w:p w14:paraId="11DE3204" w14:textId="77777777" w:rsidR="00177DF8" w:rsidRPr="00B60CAC" w:rsidRDefault="00177DF8" w:rsidP="00177DF8">
      <w:pPr>
        <w:ind w:left="1440" w:right="-450" w:hanging="1440"/>
      </w:pPr>
      <w:r w:rsidRPr="00B60CAC">
        <w:t xml:space="preserve">2000 </w:t>
      </w:r>
      <w:r w:rsidRPr="00B60CAC">
        <w:tab/>
        <w:t xml:space="preserve">Alpha Phi Alpha Fraternity Inc. Merit Award (Chi Chapter); </w:t>
      </w:r>
    </w:p>
    <w:p w14:paraId="14316C71" w14:textId="77777777" w:rsidR="00177DF8" w:rsidRPr="00B60CAC" w:rsidRDefault="00177DF8" w:rsidP="00177DF8">
      <w:pPr>
        <w:ind w:left="720" w:right="-450" w:firstLine="720"/>
      </w:pPr>
      <w:r w:rsidRPr="00B60CAC">
        <w:t>Mentorship Award, MMC, School of Graduate Studies and Research.</w:t>
      </w:r>
    </w:p>
    <w:p w14:paraId="4719EC3D" w14:textId="77777777" w:rsidR="00177DF8" w:rsidRPr="00B60CAC" w:rsidRDefault="00177DF8" w:rsidP="00177DF8">
      <w:pPr>
        <w:ind w:left="1440" w:right="-450" w:hanging="1440"/>
      </w:pPr>
      <w:r w:rsidRPr="00B60CAC">
        <w:t xml:space="preserve">2001 </w:t>
      </w:r>
      <w:r w:rsidRPr="00B60CAC">
        <w:tab/>
        <w:t>Co-Chairman, NINDS Health Disparities Working Group on Cognitive and Emotional Health in Children, Environmental and Pharmacological Pollutants.</w:t>
      </w:r>
    </w:p>
    <w:p w14:paraId="4888BB0C" w14:textId="77777777" w:rsidR="00177DF8" w:rsidRPr="00B60CAC" w:rsidRDefault="00177DF8" w:rsidP="00177DF8">
      <w:pPr>
        <w:ind w:left="1440" w:right="-450" w:hanging="1440"/>
      </w:pPr>
      <w:r w:rsidRPr="00B60CAC">
        <w:t xml:space="preserve">2003 </w:t>
      </w:r>
      <w:r w:rsidRPr="00B60CAC">
        <w:tab/>
        <w:t>Appointed to the National Environmental Justice Advisory Council, (NEJAC) Environmental Protection Agency, Washington, D.C.</w:t>
      </w:r>
    </w:p>
    <w:p w14:paraId="407CA1DD" w14:textId="18777364" w:rsidR="00177DF8" w:rsidRPr="00B60CAC" w:rsidRDefault="00177DF8" w:rsidP="00177DF8">
      <w:pPr>
        <w:ind w:right="-450"/>
      </w:pPr>
      <w:r w:rsidRPr="00B60CAC">
        <w:t xml:space="preserve">2005 </w:t>
      </w:r>
      <w:r w:rsidRPr="00B60CAC">
        <w:tab/>
      </w:r>
      <w:r w:rsidRPr="00B60CAC">
        <w:tab/>
      </w:r>
      <w:r>
        <w:tab/>
      </w:r>
      <w:r w:rsidRPr="00B60CAC">
        <w:t>Appointed to the ATSDR environmental exposure assessment team, Anniston, AL</w:t>
      </w:r>
    </w:p>
    <w:p w14:paraId="085A6159" w14:textId="77777777" w:rsidR="00177DF8" w:rsidRPr="00B60CAC" w:rsidRDefault="00177DF8" w:rsidP="00177DF8">
      <w:pPr>
        <w:ind w:left="1440" w:right="-450" w:hanging="1440"/>
      </w:pPr>
      <w:r w:rsidRPr="00B60CAC">
        <w:t xml:space="preserve">2007 </w:t>
      </w:r>
      <w:r w:rsidRPr="00B60CAC">
        <w:tab/>
        <w:t>Appointed to CDC-ATSDR Environmental Health, Health Services and Toxicology Research Program Research Advisory Committee</w:t>
      </w:r>
    </w:p>
    <w:p w14:paraId="0E554071" w14:textId="77777777" w:rsidR="00177DF8" w:rsidRPr="00B60CAC" w:rsidRDefault="00177DF8" w:rsidP="00177DF8">
      <w:pPr>
        <w:ind w:left="1440" w:right="-450" w:hanging="1440"/>
      </w:pPr>
      <w:r w:rsidRPr="00B60CAC">
        <w:t xml:space="preserve">2008 </w:t>
      </w:r>
      <w:r w:rsidRPr="00B60CAC">
        <w:tab/>
        <w:t>Adjunct Associate Professor, Vanderbilt University School of Medicine, Department of Pharmacology, Nashville, TN</w:t>
      </w:r>
    </w:p>
    <w:p w14:paraId="7795EFDC" w14:textId="77777777" w:rsidR="00177DF8" w:rsidRPr="00B60CAC" w:rsidRDefault="00177DF8" w:rsidP="00177DF8">
      <w:pPr>
        <w:ind w:right="-450"/>
      </w:pPr>
      <w:r w:rsidRPr="00B60CAC">
        <w:t xml:space="preserve">2009-2013 </w:t>
      </w:r>
      <w:r w:rsidRPr="00B60CAC">
        <w:tab/>
        <w:t>Appointed to NIEHS-Environmental Health Sciences Review Committee (EHSRC)</w:t>
      </w:r>
    </w:p>
    <w:p w14:paraId="4E1FCFB2" w14:textId="77777777" w:rsidR="00177DF8" w:rsidRPr="00B60CAC" w:rsidRDefault="00177DF8" w:rsidP="00177DF8">
      <w:pPr>
        <w:ind w:left="1440" w:right="-450" w:hanging="1440"/>
      </w:pPr>
      <w:r w:rsidRPr="00B60CAC">
        <w:t xml:space="preserve">2009-2013 </w:t>
      </w:r>
      <w:r w:rsidRPr="00B60CAC">
        <w:tab/>
        <w:t>Appointed to the Environmental Protection Agency-Science Advisory Board (SAB); Exposure and Human Health Committee (EHHC)</w:t>
      </w:r>
    </w:p>
    <w:p w14:paraId="356FB469" w14:textId="3992826B" w:rsidR="00177DF8" w:rsidRPr="00B60CAC" w:rsidRDefault="00177DF8" w:rsidP="00177DF8">
      <w:pPr>
        <w:ind w:right="-450"/>
      </w:pPr>
      <w:r w:rsidRPr="00B60CAC">
        <w:t>2010-2013</w:t>
      </w:r>
      <w:r w:rsidRPr="00B60CAC">
        <w:tab/>
      </w:r>
      <w:r>
        <w:tab/>
      </w:r>
      <w:r w:rsidRPr="00B60CAC">
        <w:t>Director, Initiative for Environmental-Health Disparities and Medicine</w:t>
      </w:r>
    </w:p>
    <w:p w14:paraId="1968E455" w14:textId="17DD23B1" w:rsidR="00177DF8" w:rsidRPr="00B60CAC" w:rsidRDefault="00177DF8" w:rsidP="00177DF8">
      <w:pPr>
        <w:ind w:right="-450"/>
      </w:pPr>
      <w:r w:rsidRPr="00B60CAC">
        <w:t>2011-</w:t>
      </w:r>
      <w:r w:rsidR="004379A7">
        <w:tab/>
      </w:r>
      <w:r w:rsidR="004379A7">
        <w:tab/>
      </w:r>
      <w:r w:rsidRPr="00B60CAC">
        <w:t xml:space="preserve"> </w:t>
      </w:r>
      <w:r w:rsidRPr="00B60CAC">
        <w:tab/>
        <w:t>Director, Environmental Context of Health Disparities Core 3P20MD000516-07S1</w:t>
      </w:r>
    </w:p>
    <w:p w14:paraId="680C4F97" w14:textId="44A21A76" w:rsidR="00177DF8" w:rsidRPr="00B60CAC" w:rsidRDefault="00177DF8" w:rsidP="00177DF8">
      <w:pPr>
        <w:ind w:right="-450"/>
      </w:pPr>
      <w:r w:rsidRPr="00B60CAC">
        <w:t>2012-2016</w:t>
      </w:r>
      <w:r w:rsidRPr="00B60CAC">
        <w:tab/>
        <w:t xml:space="preserve"> </w:t>
      </w:r>
      <w:r>
        <w:tab/>
      </w:r>
      <w:r w:rsidRPr="00B60CAC">
        <w:t>USEPA Science Advisory Board (SAB); Exposure and Human Health Committee</w:t>
      </w:r>
    </w:p>
    <w:p w14:paraId="3B565555" w14:textId="77777777" w:rsidR="00177DF8" w:rsidRPr="00B60CAC" w:rsidRDefault="00177DF8" w:rsidP="00177DF8">
      <w:pPr>
        <w:ind w:left="1440" w:right="-450" w:hanging="1440"/>
      </w:pPr>
      <w:r w:rsidRPr="00B60CAC">
        <w:t xml:space="preserve">March, 2013 </w:t>
      </w:r>
      <w:r w:rsidRPr="00B60CAC">
        <w:tab/>
        <w:t>Finalist for Toxicological Sciences Best 2012 Article Award in Developmental and Reproductive Toxicology. SOT Annual Meeting, San Antonio, TX</w:t>
      </w:r>
    </w:p>
    <w:p w14:paraId="7A1472EB" w14:textId="77777777" w:rsidR="00177DF8" w:rsidRPr="00B60CAC" w:rsidRDefault="00177DF8" w:rsidP="00177DF8">
      <w:pPr>
        <w:ind w:right="-450"/>
      </w:pPr>
      <w:r w:rsidRPr="00B60CAC">
        <w:t xml:space="preserve">May, 2014 </w:t>
      </w:r>
      <w:r w:rsidRPr="00B60CAC">
        <w:tab/>
        <w:t>Subject matter expert on Toxicant Emissions, NPR at WOSU</w:t>
      </w:r>
    </w:p>
    <w:p w14:paraId="7D89A7CA" w14:textId="77777777" w:rsidR="00177DF8" w:rsidRPr="00B60CAC" w:rsidRDefault="00177DF8" w:rsidP="00177DF8">
      <w:pPr>
        <w:ind w:left="1440" w:right="-450" w:hanging="1440"/>
      </w:pPr>
      <w:r w:rsidRPr="00B60CAC">
        <w:t xml:space="preserve">Sept, 2014 </w:t>
      </w:r>
      <w:r w:rsidRPr="00B60CAC">
        <w:tab/>
        <w:t xml:space="preserve">Selected for inclusion in the Academic Keys 2014 Who's Who in Health Sciences Higher Education </w:t>
      </w:r>
    </w:p>
    <w:p w14:paraId="24F6EB7E" w14:textId="19DE07AC" w:rsidR="00177DF8" w:rsidRPr="00B60CAC" w:rsidRDefault="00177DF8" w:rsidP="00177DF8">
      <w:pPr>
        <w:ind w:right="-450"/>
      </w:pPr>
      <w:r w:rsidRPr="00B60CAC">
        <w:t xml:space="preserve">Oct. 2014 </w:t>
      </w:r>
      <w:r w:rsidRPr="00B60CAC">
        <w:tab/>
      </w:r>
      <w:r>
        <w:tab/>
      </w:r>
      <w:r w:rsidRPr="00B60CAC">
        <w:t>Member, Perinatal Brain Injury Development and Focus Group,</w:t>
      </w:r>
    </w:p>
    <w:p w14:paraId="2FB50509" w14:textId="77777777" w:rsidR="00177DF8" w:rsidRPr="00B60CAC" w:rsidRDefault="00177DF8" w:rsidP="00177DF8">
      <w:pPr>
        <w:ind w:left="1440" w:right="-450" w:hanging="1440"/>
      </w:pPr>
      <w:r w:rsidRPr="00B60CAC">
        <w:t xml:space="preserve">Nov. 2014 </w:t>
      </w:r>
      <w:r w:rsidRPr="00B60CAC">
        <w:tab/>
        <w:t>Nominated and selected for participation in The Compact for Faculty Diversity Institute on Teaching and Mentoring, Southern Regional Education Board, Atlanta, GA.</w:t>
      </w:r>
    </w:p>
    <w:p w14:paraId="4E8EEFF4" w14:textId="75D90D0D" w:rsidR="00177DF8" w:rsidRPr="00B60CAC" w:rsidRDefault="00177DF8" w:rsidP="00177DF8">
      <w:pPr>
        <w:ind w:right="-450"/>
      </w:pPr>
      <w:r w:rsidRPr="00B60CAC">
        <w:t xml:space="preserve">Dec. 2014 </w:t>
      </w:r>
      <w:r w:rsidRPr="00B60CAC">
        <w:tab/>
      </w:r>
      <w:r>
        <w:tab/>
      </w:r>
      <w:r w:rsidRPr="00B60CAC">
        <w:t>Elected to Editorial Board of Community Medicine</w:t>
      </w:r>
    </w:p>
    <w:p w14:paraId="5C983AA2" w14:textId="77777777" w:rsidR="00177DF8" w:rsidRPr="00B60CAC" w:rsidRDefault="00177DF8" w:rsidP="00177DF8">
      <w:pPr>
        <w:ind w:left="1440" w:right="-450" w:hanging="1440"/>
      </w:pPr>
      <w:r w:rsidRPr="00B60CAC">
        <w:t xml:space="preserve">Jan. 2015 </w:t>
      </w:r>
      <w:r w:rsidRPr="00B60CAC">
        <w:tab/>
        <w:t>Nominated and selected for inclusion in the Academic Keys, 2014 Who's Who in Health Sciences Higher Education (WWHSHE)</w:t>
      </w:r>
    </w:p>
    <w:p w14:paraId="570E2E45" w14:textId="77777777" w:rsidR="00177DF8" w:rsidRPr="00B60CAC" w:rsidRDefault="00177DF8" w:rsidP="00177DF8">
      <w:pPr>
        <w:ind w:left="1440" w:right="-450" w:hanging="1440"/>
      </w:pPr>
      <w:r w:rsidRPr="00B60CAC">
        <w:t xml:space="preserve">May, 2014-15 </w:t>
      </w:r>
      <w:r w:rsidRPr="00B60CAC">
        <w:tab/>
        <w:t>Moderator, Health Professionals Summit, The Ohio State University Longaberger Alumni House</w:t>
      </w:r>
    </w:p>
    <w:p w14:paraId="5611E99A" w14:textId="77777777" w:rsidR="00177DF8" w:rsidRPr="00B60CAC" w:rsidRDefault="00177DF8" w:rsidP="00177DF8">
      <w:pPr>
        <w:ind w:right="-450"/>
      </w:pPr>
      <w:r w:rsidRPr="00B60CAC">
        <w:t xml:space="preserve">April, 2016 </w:t>
      </w:r>
      <w:r w:rsidRPr="00B60CAC">
        <w:tab/>
        <w:t>Moderator; The Summit on Homelessness: College of Public Health, MPHSA</w:t>
      </w:r>
    </w:p>
    <w:p w14:paraId="083B9F4D" w14:textId="77777777" w:rsidR="00177DF8" w:rsidRPr="00B60CAC" w:rsidRDefault="00177DF8" w:rsidP="00177DF8">
      <w:pPr>
        <w:ind w:right="-450"/>
      </w:pPr>
      <w:r w:rsidRPr="00B60CAC">
        <w:t xml:space="preserve">October, 2016 Moderator; Provost Discovery Themes Lecture; David </w:t>
      </w:r>
      <w:proofErr w:type="spellStart"/>
      <w:r w:rsidRPr="00B60CAC">
        <w:t>Satcher</w:t>
      </w:r>
      <w:proofErr w:type="spellEnd"/>
      <w:r w:rsidRPr="00B60CAC">
        <w:t>, M.D., PhD.</w:t>
      </w:r>
    </w:p>
    <w:p w14:paraId="725B0517" w14:textId="77777777" w:rsidR="00177DF8" w:rsidRPr="00B60CAC" w:rsidRDefault="00177DF8" w:rsidP="00177DF8">
      <w:pPr>
        <w:ind w:right="-450"/>
      </w:pPr>
      <w:r w:rsidRPr="00B60CAC">
        <w:t xml:space="preserve">March, 2017 </w:t>
      </w:r>
      <w:r w:rsidRPr="00B60CAC">
        <w:tab/>
        <w:t>Elected Vice-President, Toxicologist’s of African Origin, Society of Toxicology</w:t>
      </w:r>
    </w:p>
    <w:p w14:paraId="73DFB960" w14:textId="1CE469BB" w:rsidR="00177DF8" w:rsidRPr="00177DF8" w:rsidRDefault="004379A7" w:rsidP="004379A7">
      <w:pPr>
        <w:ind w:left="1440" w:hanging="1440"/>
        <w:rPr>
          <w:b/>
          <w:u w:val="single"/>
        </w:rPr>
      </w:pPr>
      <w:r>
        <w:t>Nov.</w:t>
      </w:r>
      <w:r w:rsidR="00177DF8" w:rsidRPr="00B60CAC">
        <w:t xml:space="preserve"> 2017 </w:t>
      </w:r>
      <w:r w:rsidR="00177DF8" w:rsidRPr="00B60CAC">
        <w:tab/>
      </w:r>
      <w:r>
        <w:t>Keynote Speaker; Preparing for the Professorate Retreat, Office of Diversity and Inclusion, Mohican State Park, The Ohio State University</w:t>
      </w:r>
    </w:p>
    <w:p w14:paraId="0BD1DB83" w14:textId="158A3F0B" w:rsidR="00F7494C" w:rsidRPr="00CC1724" w:rsidRDefault="00E67A05" w:rsidP="00511855">
      <w:pPr>
        <w:pStyle w:val="Heading1"/>
        <w:spacing w:after="0"/>
      </w:pPr>
      <w:r w:rsidRPr="00CC1724">
        <w:t>C.</w:t>
      </w:r>
      <w:r w:rsidRPr="00CC1724">
        <w:tab/>
      </w:r>
      <w:r w:rsidR="00C00F42" w:rsidRPr="00CC1724">
        <w:t>Contribution to Science</w:t>
      </w:r>
    </w:p>
    <w:p w14:paraId="5C675DB2" w14:textId="77777777" w:rsidR="00511855" w:rsidRDefault="00511855" w:rsidP="00511855">
      <w:pPr>
        <w:numPr>
          <w:ilvl w:val="0"/>
          <w:numId w:val="30"/>
        </w:numPr>
        <w:autoSpaceDE/>
        <w:autoSpaceDN/>
        <w:spacing w:before="220" w:after="220"/>
        <w:ind w:left="375"/>
      </w:pPr>
      <w:r>
        <w:rPr>
          <w:b/>
        </w:rPr>
        <w:t xml:space="preserve">Conceptualization of the </w:t>
      </w:r>
      <w:r w:rsidRPr="003B7D28">
        <w:rPr>
          <w:b/>
          <w:i/>
        </w:rPr>
        <w:t>Public Health Exposome</w:t>
      </w:r>
      <w:r>
        <w:rPr>
          <w:b/>
        </w:rPr>
        <w:t xml:space="preserve"> framework</w:t>
      </w:r>
      <w:r w:rsidRPr="0008788D">
        <w:rPr>
          <w:b/>
        </w:rPr>
        <w:t>.</w:t>
      </w:r>
      <w:r w:rsidRPr="0008788D">
        <w:t xml:space="preserve"> </w:t>
      </w:r>
      <w:r>
        <w:t xml:space="preserve">I have actively committed to community engagement activities in Nashville, TN and Columbus, Ohio where disparities exist in the risk of death from pregnancy complications including infant mortality and preterm low-birth weight babies. Progress towards amelioration of this significant public health problem continues to be stilted. Implementation of our newly </w:t>
      </w:r>
      <w:r>
        <w:lastRenderedPageBreak/>
        <w:t xml:space="preserve">described </w:t>
      </w:r>
      <w:r w:rsidRPr="003B7D28">
        <w:rPr>
          <w:i/>
        </w:rPr>
        <w:t>public health exposome</w:t>
      </w:r>
      <w:r>
        <w:t xml:space="preserve"> framework that addresses modalities to dampen these disparate health outcomes. Our systems analytics tool chain provides an alternate approach to determine associations with disparate health outcomes. Our approach does so by integrating modern methods of processing and synthesizing information with efficient mathematical and statistical algorithms for predictive modeling and uncertainty analysis. This innovative approach will enable forecasting disparate health outcomes for vulnerable Columbus, OH communities to assist in the prioritization of intervention strategies in a manner that is dramatically more accurate than current approaches.</w:t>
      </w:r>
    </w:p>
    <w:p w14:paraId="056DEC35" w14:textId="25EE2CA7" w:rsidR="00973768" w:rsidRPr="00973768" w:rsidRDefault="00973768" w:rsidP="00973768">
      <w:pPr>
        <w:pStyle w:val="citationUlliParagraph"/>
        <w:numPr>
          <w:ilvl w:val="1"/>
          <w:numId w:val="34"/>
        </w:numPr>
        <w:spacing w:after="220"/>
        <w:ind w:left="750"/>
      </w:pPr>
      <w:r w:rsidRPr="00973768">
        <w:t xml:space="preserve">Juarez PD, </w:t>
      </w:r>
      <w:r w:rsidRPr="00973768">
        <w:rPr>
          <w:b/>
        </w:rPr>
        <w:t>Hood DB</w:t>
      </w:r>
      <w:r w:rsidRPr="00973768">
        <w:t xml:space="preserve">, Rogers GL, Baktash SH, Saxton AM, Matthews-Juarez P, Im W, Cifuentes MP, Phillips CA, Lichtveld MY, Langston MA. A novel approach to analyzing lung cancer mortality disparities: Using the exposome and a graph-theoretical toolchain. </w:t>
      </w:r>
      <w:r w:rsidRPr="00973768">
        <w:rPr>
          <w:i/>
        </w:rPr>
        <w:t>Environ Dis</w:t>
      </w:r>
      <w:r w:rsidRPr="00973768">
        <w:t xml:space="preserve"> 2017; 2: 33-44. PMID:</w:t>
      </w:r>
      <w:r>
        <w:t xml:space="preserve"> </w:t>
      </w:r>
      <w:r w:rsidRPr="00973768">
        <w:rPr>
          <w:color w:val="3047F8"/>
        </w:rPr>
        <w:t>29152601</w:t>
      </w:r>
    </w:p>
    <w:p w14:paraId="51E8A84C" w14:textId="0585BFFF" w:rsidR="00973768" w:rsidRPr="00973768" w:rsidRDefault="00973768" w:rsidP="00973768">
      <w:pPr>
        <w:pStyle w:val="citationUlliParagraph"/>
        <w:numPr>
          <w:ilvl w:val="1"/>
          <w:numId w:val="34"/>
        </w:numPr>
        <w:spacing w:after="220"/>
        <w:ind w:left="750"/>
      </w:pPr>
      <w:r w:rsidRPr="00973768">
        <w:rPr>
          <w:rFonts w:eastAsia="Times New Roman"/>
          <w:color w:val="000000"/>
          <w:bdr w:val="none" w:sz="0" w:space="0" w:color="auto"/>
        </w:rPr>
        <w:t xml:space="preserve">Clark, RS, Pellom, ST, Booker, B, Ramesh, A, Zhang, T, SHanker, A, Maguire, M, Juarez, P, Matthews-Juarez, P, Langston, M., Lichtveld, M. and </w:t>
      </w:r>
      <w:r w:rsidRPr="00973768">
        <w:rPr>
          <w:rFonts w:eastAsia="Times New Roman"/>
          <w:b/>
          <w:color w:val="000000"/>
          <w:bdr w:val="none" w:sz="0" w:space="0" w:color="auto"/>
        </w:rPr>
        <w:t>Hood, DB</w:t>
      </w:r>
      <w:r w:rsidRPr="00973768">
        <w:rPr>
          <w:rFonts w:eastAsia="Times New Roman"/>
          <w:color w:val="000000"/>
          <w:bdr w:val="none" w:sz="0" w:space="0" w:color="auto"/>
        </w:rPr>
        <w:t xml:space="preserve">. Validation of research trajectory 1 of an Exposome framework: Exposure to benzo(a)pyrene confers enhanced susceptibility tobacterial infection." </w:t>
      </w:r>
      <w:r w:rsidRPr="009772C7">
        <w:rPr>
          <w:rFonts w:eastAsia="Times New Roman"/>
          <w:i/>
          <w:color w:val="000000"/>
          <w:bdr w:val="none" w:sz="0" w:space="0" w:color="auto"/>
        </w:rPr>
        <w:t>Environ Res</w:t>
      </w:r>
      <w:r w:rsidRPr="00973768">
        <w:rPr>
          <w:rFonts w:eastAsia="Times New Roman"/>
          <w:color w:val="000000"/>
          <w:bdr w:val="none" w:sz="0" w:space="0" w:color="auto"/>
        </w:rPr>
        <w:t xml:space="preserve">. Vol. 146, 2016: p173-184. PubMed </w:t>
      </w:r>
      <w:r w:rsidRPr="00973768">
        <w:rPr>
          <w:rFonts w:eastAsia="Times New Roman"/>
          <w:color w:val="454545"/>
          <w:bdr w:val="none" w:sz="0" w:space="0" w:color="auto"/>
        </w:rPr>
        <w:t xml:space="preserve">PMID: </w:t>
      </w:r>
      <w:r w:rsidRPr="00973768">
        <w:rPr>
          <w:rFonts w:eastAsia="Times New Roman"/>
          <w:color w:val="0000FF"/>
          <w:bdr w:val="none" w:sz="0" w:space="0" w:color="auto"/>
        </w:rPr>
        <w:t>26765097</w:t>
      </w:r>
    </w:p>
    <w:p w14:paraId="6FB7BD3E" w14:textId="77777777" w:rsidR="00973768" w:rsidRPr="00973768" w:rsidRDefault="00511855" w:rsidP="00973768">
      <w:pPr>
        <w:pStyle w:val="citationUlliParagraph"/>
        <w:numPr>
          <w:ilvl w:val="1"/>
          <w:numId w:val="34"/>
        </w:numPr>
        <w:spacing w:after="220"/>
        <w:ind w:left="750"/>
      </w:pPr>
      <w:r w:rsidRPr="00973768">
        <w:t xml:space="preserve">Langston MA, Levine RS, Kilbourne BJ, Rogers GL, Kershenbaum AD, Baktash SH, Coughlin SS, Saxton AM, Agboto VK, </w:t>
      </w:r>
      <w:r w:rsidRPr="00973768">
        <w:rPr>
          <w:b/>
        </w:rPr>
        <w:t>Hood DB</w:t>
      </w:r>
      <w:r w:rsidRPr="00973768">
        <w:t xml:space="preserve">, Litchveld MY, Oyana TJ, Matthews-Juarez P, Juarez PD. Scalable combinatorial tools for health disparities research. </w:t>
      </w:r>
      <w:r w:rsidRPr="009772C7">
        <w:rPr>
          <w:i/>
        </w:rPr>
        <w:t>Int J Environ Res Public Health</w:t>
      </w:r>
      <w:r w:rsidRPr="00973768">
        <w:t xml:space="preserve">. 2014 Oct 10;11(10):10419-43. PubMed PMID: </w:t>
      </w:r>
      <w:hyperlink r:id="rId10" w:history="1">
        <w:r w:rsidRPr="00973768">
          <w:rPr>
            <w:color w:val="0000EE"/>
          </w:rPr>
          <w:t>25310540</w:t>
        </w:r>
      </w:hyperlink>
    </w:p>
    <w:p w14:paraId="60D91332" w14:textId="242026D5" w:rsidR="00511855" w:rsidRPr="00973768" w:rsidRDefault="00511855" w:rsidP="00973768">
      <w:pPr>
        <w:pStyle w:val="citationUlliParagraph"/>
        <w:numPr>
          <w:ilvl w:val="1"/>
          <w:numId w:val="34"/>
        </w:numPr>
        <w:spacing w:after="220"/>
        <w:ind w:left="750"/>
      </w:pPr>
      <w:r>
        <w:t xml:space="preserve">Juarez PD, Matthews-Juarez P, </w:t>
      </w:r>
      <w:r w:rsidRPr="00973768">
        <w:rPr>
          <w:b/>
        </w:rPr>
        <w:t>Hood DB</w:t>
      </w:r>
      <w:r>
        <w:t xml:space="preserve">, Im W, Levine RS, Kilbourne BJ, Langston MA, Al-Hamdan MZ, Crosson WL, Estes MG, Estes SM, Agboto VK, Robinson P, Wilson S, Lichtveld MY. The public health exposome: a population-based, exposure science approach to health disparities research. </w:t>
      </w:r>
      <w:r w:rsidRPr="009772C7">
        <w:rPr>
          <w:i/>
        </w:rPr>
        <w:t>Int J Environ Res Public Health</w:t>
      </w:r>
      <w:r>
        <w:t xml:space="preserve">. 2014 Dec;11(12):12866-95. PubMed PMID: </w:t>
      </w:r>
      <w:hyperlink r:id="rId11" w:history="1">
        <w:r w:rsidRPr="00973768">
          <w:rPr>
            <w:color w:val="0000EE"/>
          </w:rPr>
          <w:t>25590101</w:t>
        </w:r>
      </w:hyperlink>
      <w:r>
        <w:t xml:space="preserve"> </w:t>
      </w:r>
    </w:p>
    <w:p w14:paraId="7544C980" w14:textId="77777777" w:rsidR="00511855" w:rsidRDefault="00511855" w:rsidP="00511855">
      <w:pPr>
        <w:numPr>
          <w:ilvl w:val="0"/>
          <w:numId w:val="30"/>
        </w:numPr>
        <w:autoSpaceDE/>
        <w:autoSpaceDN/>
        <w:spacing w:before="220" w:after="220"/>
        <w:ind w:left="375"/>
      </w:pPr>
      <w:r w:rsidRPr="00F00532">
        <w:rPr>
          <w:b/>
        </w:rPr>
        <w:t xml:space="preserve">Development of </w:t>
      </w:r>
      <w:r w:rsidRPr="00F00532">
        <w:rPr>
          <w:b/>
          <w:i/>
        </w:rPr>
        <w:t>in utero</w:t>
      </w:r>
      <w:r w:rsidRPr="00F00532">
        <w:rPr>
          <w:b/>
        </w:rPr>
        <w:t xml:space="preserve"> benzo(a)pyrene experimental </w:t>
      </w:r>
      <w:r>
        <w:rPr>
          <w:b/>
        </w:rPr>
        <w:t xml:space="preserve">exposure </w:t>
      </w:r>
      <w:r w:rsidRPr="00F00532">
        <w:rPr>
          <w:b/>
        </w:rPr>
        <w:t>model systems.</w:t>
      </w:r>
      <w:r>
        <w:t xml:space="preserve"> Beginning in 2000, I led a team that designed, fabricated and tested nose-only inhalation experimental model systems for application to understand the effects in utero exposure to benzo(a)pyrene during critical windows of central nervous system development. These studies uncovered novel information on the health consequences associated with in utero exposures to benzo(a)pyene [B(a)P] during critical developmental stages.</w:t>
      </w:r>
    </w:p>
    <w:p w14:paraId="6AF32DC8" w14:textId="77777777" w:rsidR="00511855" w:rsidRDefault="00511855" w:rsidP="00511855">
      <w:pPr>
        <w:pStyle w:val="citationUlliParagraph"/>
        <w:numPr>
          <w:ilvl w:val="1"/>
          <w:numId w:val="31"/>
        </w:numPr>
        <w:ind w:left="750"/>
      </w:pPr>
      <w:r>
        <w:t xml:space="preserve">Hood DB, Nayyar T, Ramesh A, Greenwood M, Inyang F. Modulation in the developmental expression profile of Sp1 subsequent to transplacental exposure of fetal rats to desorbed benzo[a]pyrene following maternal inhalation. </w:t>
      </w:r>
      <w:r w:rsidRPr="009772C7">
        <w:rPr>
          <w:i/>
        </w:rPr>
        <w:t>Inhal Toxicol</w:t>
      </w:r>
      <w:r>
        <w:t xml:space="preserve">. 2000 Jun;12(6):511-35. PubMed PMID: </w:t>
      </w:r>
      <w:hyperlink r:id="rId12" w:history="1">
        <w:r>
          <w:rPr>
            <w:color w:val="0000EE"/>
            <w:u w:val="single"/>
          </w:rPr>
          <w:t>10880142</w:t>
        </w:r>
      </w:hyperlink>
      <w:r>
        <w:t xml:space="preserve">. </w:t>
      </w:r>
    </w:p>
    <w:p w14:paraId="0E30535C" w14:textId="77777777" w:rsidR="00511855" w:rsidRDefault="00511855" w:rsidP="00511855">
      <w:pPr>
        <w:pStyle w:val="citationUlliParagraph"/>
        <w:numPr>
          <w:ilvl w:val="1"/>
          <w:numId w:val="31"/>
        </w:numPr>
        <w:ind w:left="750"/>
      </w:pPr>
      <w:r>
        <w:t xml:space="preserve">Ramesh A, Greenwood M, Inyang F, Hood DB. Toxicokinetics of inhaled benzo[a]pyrene: plasma and lung bioavailability. </w:t>
      </w:r>
      <w:r w:rsidRPr="009772C7">
        <w:rPr>
          <w:i/>
        </w:rPr>
        <w:t>Inhal Toxicol.</w:t>
      </w:r>
      <w:r>
        <w:t xml:space="preserve"> 2001 Jun;13(6):533-55. PubMed PMID: </w:t>
      </w:r>
      <w:hyperlink r:id="rId13" w:history="1">
        <w:r>
          <w:rPr>
            <w:color w:val="0000EE"/>
            <w:u w:val="single"/>
          </w:rPr>
          <w:t>11445891</w:t>
        </w:r>
      </w:hyperlink>
      <w:r>
        <w:t xml:space="preserve">. </w:t>
      </w:r>
    </w:p>
    <w:p w14:paraId="6EFAB414" w14:textId="77777777" w:rsidR="00511855" w:rsidRDefault="000A3C71" w:rsidP="00511855">
      <w:pPr>
        <w:pStyle w:val="citationUlliParagraph"/>
        <w:numPr>
          <w:ilvl w:val="1"/>
          <w:numId w:val="31"/>
        </w:numPr>
        <w:ind w:left="750"/>
      </w:pPr>
      <w:hyperlink r:id="rId14" w:history="1">
        <w:r w:rsidR="00511855" w:rsidRPr="0059566D">
          <w:rPr>
            <w:color w:val="262626"/>
          </w:rPr>
          <w:t>Laknaur A</w:t>
        </w:r>
      </w:hyperlink>
      <w:r w:rsidR="00511855" w:rsidRPr="001631EB">
        <w:t xml:space="preserve">, </w:t>
      </w:r>
      <w:hyperlink r:id="rId15" w:history="1">
        <w:r w:rsidR="00511855" w:rsidRPr="0059566D">
          <w:rPr>
            <w:color w:val="262626"/>
          </w:rPr>
          <w:t>Foster TL</w:t>
        </w:r>
      </w:hyperlink>
      <w:r w:rsidR="00511855" w:rsidRPr="001631EB">
        <w:t xml:space="preserve">, </w:t>
      </w:r>
      <w:hyperlink r:id="rId16" w:history="1">
        <w:r w:rsidR="00511855" w:rsidRPr="0059566D">
          <w:rPr>
            <w:color w:val="262626"/>
          </w:rPr>
          <w:t>Bobb LE</w:t>
        </w:r>
      </w:hyperlink>
      <w:r w:rsidR="00511855" w:rsidRPr="001631EB">
        <w:t xml:space="preserve">, </w:t>
      </w:r>
      <w:hyperlink r:id="rId17" w:history="1">
        <w:r w:rsidR="00511855" w:rsidRPr="0059566D">
          <w:rPr>
            <w:color w:val="262626"/>
          </w:rPr>
          <w:t>Ramesh A</w:t>
        </w:r>
      </w:hyperlink>
      <w:r w:rsidR="00511855" w:rsidRPr="001631EB">
        <w:t xml:space="preserve">, </w:t>
      </w:r>
      <w:hyperlink r:id="rId18" w:history="1">
        <w:r w:rsidR="00511855" w:rsidRPr="0059566D">
          <w:rPr>
            <w:color w:val="262626"/>
          </w:rPr>
          <w:t>Ladson GM</w:t>
        </w:r>
      </w:hyperlink>
      <w:r w:rsidR="00511855" w:rsidRPr="001631EB">
        <w:t xml:space="preserve">, </w:t>
      </w:r>
      <w:hyperlink r:id="rId19" w:history="1">
        <w:r w:rsidR="00511855" w:rsidRPr="0059566D">
          <w:rPr>
            <w:color w:val="262626"/>
          </w:rPr>
          <w:t>Hood DB</w:t>
        </w:r>
      </w:hyperlink>
      <w:r w:rsidR="00511855" w:rsidRPr="001631EB">
        <w:t xml:space="preserve">, </w:t>
      </w:r>
      <w:hyperlink r:id="rId20" w:history="1">
        <w:r w:rsidR="00511855" w:rsidRPr="0059566D">
          <w:rPr>
            <w:color w:val="262626"/>
          </w:rPr>
          <w:t>Al-Hendy A</w:t>
        </w:r>
      </w:hyperlink>
      <w:r w:rsidR="00511855" w:rsidRPr="001631EB">
        <w:t xml:space="preserve">, </w:t>
      </w:r>
      <w:hyperlink r:id="rId21" w:history="1">
        <w:r w:rsidR="00511855" w:rsidRPr="0059566D">
          <w:rPr>
            <w:color w:val="262626"/>
          </w:rPr>
          <w:t>Thota C</w:t>
        </w:r>
      </w:hyperlink>
      <w:r w:rsidR="00511855" w:rsidRPr="001631EB">
        <w:t>.</w:t>
      </w:r>
      <w:r w:rsidR="00511855" w:rsidRPr="0059566D">
        <w:rPr>
          <w:bCs/>
        </w:rPr>
        <w:t xml:space="preserve"> Altered expression of histone deacetylases, inflammatory cytokines and contractile-associated factors in uterine myometrium of Long Evans rats gestationally exposed to benzo(a)pyrene.</w:t>
      </w:r>
      <w:r w:rsidR="00511855" w:rsidRPr="0059566D">
        <w:rPr>
          <w:color w:val="262626"/>
        </w:rPr>
        <w:t xml:space="preserve"> J. Appl. Toxicol.</w:t>
      </w:r>
      <w:r w:rsidR="00511855" w:rsidRPr="001631EB">
        <w:t xml:space="preserve"> 2015 </w:t>
      </w:r>
      <w:r w:rsidR="00511855" w:rsidRPr="0059566D">
        <w:rPr>
          <w:color w:val="454545"/>
        </w:rPr>
        <w:t xml:space="preserve">PMID: </w:t>
      </w:r>
      <w:r w:rsidR="00511855" w:rsidRPr="0059566D">
        <w:rPr>
          <w:color w:val="0000FF"/>
          <w:u w:val="single"/>
        </w:rPr>
        <w:t>26358852</w:t>
      </w:r>
      <w:r w:rsidR="00511855">
        <w:rPr>
          <w:color w:val="0000FF"/>
          <w:u w:val="single"/>
        </w:rPr>
        <w:t>.</w:t>
      </w:r>
    </w:p>
    <w:p w14:paraId="22DB644B" w14:textId="77777777" w:rsidR="00511855" w:rsidRDefault="00511855" w:rsidP="00511855">
      <w:pPr>
        <w:pStyle w:val="citationUlliParagraph"/>
        <w:numPr>
          <w:ilvl w:val="1"/>
          <w:numId w:val="31"/>
        </w:numPr>
        <w:ind w:left="750"/>
      </w:pPr>
      <w:r>
        <w:t>Wu J, Ramesh A, Nayyar T, Hood DB. Assessment of metabolites and AhR and CYP1A1 mRNA expression subsequent to prenatal exposure to inhaled benzo(a)pyrene</w:t>
      </w:r>
      <w:r w:rsidRPr="009772C7">
        <w:rPr>
          <w:i/>
        </w:rPr>
        <w:t>. Int J Dev Neurosci.</w:t>
      </w:r>
      <w:r>
        <w:t xml:space="preserve"> 2003 Oct;21(6):333-46. PubMed PMID: </w:t>
      </w:r>
      <w:hyperlink r:id="rId22" w:history="1">
        <w:r w:rsidRPr="00F00532">
          <w:rPr>
            <w:color w:val="0000EE"/>
            <w:u w:val="single"/>
          </w:rPr>
          <w:t>12927582</w:t>
        </w:r>
      </w:hyperlink>
      <w:r>
        <w:t xml:space="preserve">. </w:t>
      </w:r>
    </w:p>
    <w:p w14:paraId="55A362FE" w14:textId="77777777" w:rsidR="00511855" w:rsidRDefault="00511855" w:rsidP="00511855">
      <w:pPr>
        <w:numPr>
          <w:ilvl w:val="0"/>
          <w:numId w:val="30"/>
        </w:numPr>
        <w:autoSpaceDE/>
        <w:autoSpaceDN/>
        <w:spacing w:before="220" w:after="220"/>
        <w:ind w:left="375"/>
      </w:pPr>
      <w:r w:rsidRPr="00F00532">
        <w:rPr>
          <w:b/>
        </w:rPr>
        <w:t xml:space="preserve">First time demonstration of the functional impact of </w:t>
      </w:r>
      <w:r w:rsidRPr="00F00532">
        <w:rPr>
          <w:b/>
          <w:i/>
        </w:rPr>
        <w:t>in utero</w:t>
      </w:r>
      <w:r w:rsidRPr="00F00532">
        <w:rPr>
          <w:b/>
        </w:rPr>
        <w:t xml:space="preserve"> </w:t>
      </w:r>
      <w:r>
        <w:rPr>
          <w:b/>
        </w:rPr>
        <w:t>benzo(a)pyrene</w:t>
      </w:r>
      <w:r w:rsidRPr="00F00532">
        <w:rPr>
          <w:b/>
        </w:rPr>
        <w:t xml:space="preserve"> exposure on later-life behavioral phenotypes mediated by maturing glutamatergic cortical circuits</w:t>
      </w:r>
      <w:r>
        <w:t>. From our work, the field has learned that postnatal brain development requires input from the environment in order to induce the release of glutamate and thereby promote critical aspects of synaptic maturation. Our most impactful paper to date demonstrated that it is during the process of postnatal synaptogenesis (P1- P14) that the effects of in utero B(a)P exposure on neural activity alter the temporal expression of glutamatergic genes.</w:t>
      </w:r>
    </w:p>
    <w:p w14:paraId="78198AA1" w14:textId="77777777" w:rsidR="00511855" w:rsidRDefault="00511855" w:rsidP="00511855">
      <w:pPr>
        <w:pStyle w:val="citationUlliParagraph"/>
        <w:numPr>
          <w:ilvl w:val="1"/>
          <w:numId w:val="32"/>
        </w:numPr>
        <w:ind w:left="750"/>
      </w:pPr>
      <w:r>
        <w:t xml:space="preserve">Wormley DD, Ramesh A, Hood DB. Environmental contaminant-mixture effects on CNS development, plasticity, and behavior. </w:t>
      </w:r>
      <w:r w:rsidRPr="009772C7">
        <w:rPr>
          <w:i/>
        </w:rPr>
        <w:t>Toxicol Appl Pharmacol.</w:t>
      </w:r>
      <w:r>
        <w:t xml:space="preserve"> 2004 May 15;197(1):49-65. PubMed PMID: </w:t>
      </w:r>
      <w:hyperlink r:id="rId23" w:history="1">
        <w:r>
          <w:rPr>
            <w:color w:val="0000EE"/>
            <w:u w:val="single"/>
          </w:rPr>
          <w:t>15126074</w:t>
        </w:r>
      </w:hyperlink>
      <w:r>
        <w:t xml:space="preserve">. </w:t>
      </w:r>
    </w:p>
    <w:p w14:paraId="06E832F6" w14:textId="77777777" w:rsidR="00511855" w:rsidRDefault="00511855" w:rsidP="00511855">
      <w:pPr>
        <w:pStyle w:val="citationUlliParagraph"/>
        <w:numPr>
          <w:ilvl w:val="1"/>
          <w:numId w:val="32"/>
        </w:numPr>
        <w:ind w:left="750"/>
      </w:pPr>
      <w:r>
        <w:lastRenderedPageBreak/>
        <w:t xml:space="preserve">Wormley DD, Chirwa S, Nayyar T, Wu J, Johnson S, Brown LA, Harris E, Hood DB. Inhaled benzo(a)pyrene impairs long-term potentiation in the F1 generation rat dentate gyrus. </w:t>
      </w:r>
      <w:r w:rsidRPr="009772C7">
        <w:rPr>
          <w:i/>
        </w:rPr>
        <w:t>Cell Mol Biol</w:t>
      </w:r>
      <w:r>
        <w:t xml:space="preserve"> (Noisy-le-grand). 2004 Sep;50(6):715-21. PubMed PMID: </w:t>
      </w:r>
      <w:hyperlink r:id="rId24" w:history="1">
        <w:r>
          <w:rPr>
            <w:color w:val="0000EE"/>
            <w:u w:val="single"/>
          </w:rPr>
          <w:t>15641162</w:t>
        </w:r>
      </w:hyperlink>
      <w:r>
        <w:t xml:space="preserve">. </w:t>
      </w:r>
    </w:p>
    <w:p w14:paraId="14F7AD35" w14:textId="77777777" w:rsidR="00511855" w:rsidRDefault="00511855" w:rsidP="00511855">
      <w:pPr>
        <w:pStyle w:val="citationUlliParagraph"/>
        <w:numPr>
          <w:ilvl w:val="1"/>
          <w:numId w:val="32"/>
        </w:numPr>
        <w:ind w:left="750"/>
      </w:pPr>
      <w:r>
        <w:t xml:space="preserve">Hood DB, Woods L, Brown L, Johnson S, Ebner FF. Gestational 2,3,7,8-tetrachlorodibenzo-p-dioxin exposure effects on sensory cortex function. </w:t>
      </w:r>
      <w:r w:rsidRPr="009772C7">
        <w:rPr>
          <w:i/>
        </w:rPr>
        <w:t>Neurotoxicology</w:t>
      </w:r>
      <w:r>
        <w:t xml:space="preserve">. 2006 Dec;27(6):1032-42. PubMed PMID: </w:t>
      </w:r>
      <w:hyperlink r:id="rId25" w:history="1">
        <w:r>
          <w:rPr>
            <w:color w:val="0000EE"/>
            <w:u w:val="single"/>
          </w:rPr>
          <w:t>16839606</w:t>
        </w:r>
      </w:hyperlink>
      <w:r>
        <w:t xml:space="preserve">. </w:t>
      </w:r>
    </w:p>
    <w:p w14:paraId="7CBC99AD" w14:textId="77777777" w:rsidR="00511855" w:rsidRDefault="00511855" w:rsidP="00511855">
      <w:pPr>
        <w:pStyle w:val="citationUlliParagraph"/>
        <w:numPr>
          <w:ilvl w:val="1"/>
          <w:numId w:val="32"/>
        </w:numPr>
        <w:ind w:left="750"/>
      </w:pPr>
      <w:r w:rsidRPr="00F00532">
        <w:rPr>
          <w:rFonts w:eastAsiaTheme="minorEastAsia"/>
          <w:color w:val="000000" w:themeColor="text1"/>
        </w:rPr>
        <w:t xml:space="preserve">McCallister MM, Li Z, Zhang T, Ramesh A, Clark RS, et al. </w:t>
      </w:r>
      <w:hyperlink r:id="rId26" w:history="1">
        <w:r w:rsidRPr="00F00532">
          <w:rPr>
            <w:rFonts w:eastAsiaTheme="minorEastAsia"/>
            <w:color w:val="000000" w:themeColor="text1"/>
          </w:rPr>
          <w:t>Revealing Behavioral Learning Deficit Phenotypes Subsequent to in utero Exposure to Benzo(a)pyrene.</w:t>
        </w:r>
      </w:hyperlink>
      <w:r w:rsidRPr="00F00532">
        <w:rPr>
          <w:rFonts w:eastAsiaTheme="minorEastAsia"/>
          <w:color w:val="000000" w:themeColor="text1"/>
        </w:rPr>
        <w:t xml:space="preserve"> </w:t>
      </w:r>
      <w:r w:rsidRPr="009772C7">
        <w:rPr>
          <w:rFonts w:eastAsiaTheme="minorEastAsia"/>
          <w:i/>
          <w:color w:val="000000" w:themeColor="text1"/>
        </w:rPr>
        <w:t>Toxicological Sciences</w:t>
      </w:r>
      <w:r w:rsidRPr="00F00532">
        <w:rPr>
          <w:rFonts w:eastAsiaTheme="minorEastAsia"/>
          <w:color w:val="000000" w:themeColor="text1"/>
        </w:rPr>
        <w:t>. 2015</w:t>
      </w:r>
      <w:r>
        <w:rPr>
          <w:rFonts w:eastAsiaTheme="minorEastAsia"/>
          <w:color w:val="000000" w:themeColor="text1"/>
        </w:rPr>
        <w:t xml:space="preserve"> Sept; 13: 1-13.</w:t>
      </w:r>
      <w:r w:rsidRPr="00F00532">
        <w:rPr>
          <w:rFonts w:eastAsiaTheme="minorEastAsia"/>
          <w:color w:val="000000" w:themeColor="text1"/>
        </w:rPr>
        <w:t xml:space="preserve"> </w:t>
      </w:r>
      <w:r w:rsidRPr="00F00532">
        <w:rPr>
          <w:rFonts w:eastAsiaTheme="minorEastAsia"/>
          <w:color w:val="0000FF"/>
          <w:u w:val="single"/>
        </w:rPr>
        <w:t>PMID: 26420751</w:t>
      </w:r>
    </w:p>
    <w:p w14:paraId="6A60705D" w14:textId="77777777" w:rsidR="00511855" w:rsidRDefault="00511855" w:rsidP="00511855">
      <w:pPr>
        <w:numPr>
          <w:ilvl w:val="0"/>
          <w:numId w:val="30"/>
        </w:numPr>
        <w:autoSpaceDE/>
        <w:autoSpaceDN/>
        <w:spacing w:before="220" w:after="220"/>
        <w:ind w:left="375"/>
        <w:jc w:val="both"/>
      </w:pPr>
      <w:r w:rsidRPr="00F00532">
        <w:rPr>
          <w:b/>
        </w:rPr>
        <w:t xml:space="preserve">First time demonstration </w:t>
      </w:r>
      <w:r>
        <w:rPr>
          <w:b/>
        </w:rPr>
        <w:t xml:space="preserve">that </w:t>
      </w:r>
      <w:r w:rsidRPr="00F00532">
        <w:rPr>
          <w:b/>
          <w:i/>
        </w:rPr>
        <w:t>in utero</w:t>
      </w:r>
      <w:r w:rsidRPr="00F00532">
        <w:rPr>
          <w:b/>
        </w:rPr>
        <w:t xml:space="preserve"> exposure to benzo(a)pyrene </w:t>
      </w:r>
      <w:r w:rsidRPr="005D4D6A">
        <w:rPr>
          <w:b/>
        </w:rPr>
        <w:t xml:space="preserve">during a critical developmental window </w:t>
      </w:r>
      <w:r>
        <w:t xml:space="preserve">(E14-E17) is sufficient to generate long-term perturbations in thalamo-cortical synaptic drive and disruptions in primary somatosensory functions with associated behavioral learning and memory deficits. </w:t>
      </w:r>
      <w:r w:rsidRPr="00F00532">
        <w:rPr>
          <w:b/>
        </w:rPr>
        <w:t>(FeBAD)</w:t>
      </w:r>
    </w:p>
    <w:p w14:paraId="10C39CFE" w14:textId="77777777" w:rsidR="00511855" w:rsidRDefault="00511855" w:rsidP="00511855">
      <w:pPr>
        <w:pStyle w:val="citationUlliParagraph"/>
        <w:numPr>
          <w:ilvl w:val="1"/>
          <w:numId w:val="33"/>
        </w:numPr>
        <w:ind w:left="750"/>
      </w:pPr>
      <w:r>
        <w:t xml:space="preserve">McCallister MM, Maguire M, Ramesh A, Aimin Q, Liu S, Khoshbouei H, Aschner M, Ebner FF, Hood DB. Prenatal exposure to benzo(a)pyrene impairs later-life cortical neuronal function. </w:t>
      </w:r>
      <w:r w:rsidRPr="009772C7">
        <w:rPr>
          <w:i/>
        </w:rPr>
        <w:t>Neurotoxicology.</w:t>
      </w:r>
      <w:r>
        <w:t xml:space="preserve"> 2008 Sep;29(5):846-54. PubMed PMID: </w:t>
      </w:r>
      <w:hyperlink r:id="rId27" w:history="1">
        <w:r>
          <w:rPr>
            <w:color w:val="0000EE"/>
            <w:u w:val="single"/>
          </w:rPr>
          <w:t>18761371</w:t>
        </w:r>
      </w:hyperlink>
      <w:r>
        <w:t xml:space="preserve">; PubMed Central PMCID: </w:t>
      </w:r>
      <w:hyperlink r:id="rId28" w:history="1">
        <w:r>
          <w:rPr>
            <w:color w:val="0000EE"/>
            <w:u w:val="single"/>
          </w:rPr>
          <w:t>PMC2752856</w:t>
        </w:r>
      </w:hyperlink>
      <w:r>
        <w:t xml:space="preserve">. </w:t>
      </w:r>
    </w:p>
    <w:p w14:paraId="3B6A83C1" w14:textId="77777777" w:rsidR="00511855" w:rsidRDefault="00511855" w:rsidP="00511855">
      <w:pPr>
        <w:pStyle w:val="citationUlliParagraph"/>
        <w:numPr>
          <w:ilvl w:val="1"/>
          <w:numId w:val="33"/>
        </w:numPr>
        <w:ind w:left="750"/>
      </w:pPr>
      <w:r>
        <w:t xml:space="preserve">Ford GD, Ford BD, Steele EC Jr, Gates A, Hood D, Matthews MA, Mirza S, Macleish PR. Analysis of transcriptional profiles and functional clustering of global cerebellar gene expression in PCD3J mice. </w:t>
      </w:r>
      <w:r w:rsidRPr="009772C7">
        <w:rPr>
          <w:i/>
        </w:rPr>
        <w:t>Biochem Biophys Res Commun</w:t>
      </w:r>
      <w:r>
        <w:t xml:space="preserve">. 2008 Dec 12;377(2):556-61. PubMed PMID: </w:t>
      </w:r>
      <w:hyperlink r:id="rId29" w:history="1">
        <w:r>
          <w:rPr>
            <w:color w:val="0000EE"/>
            <w:u w:val="single"/>
          </w:rPr>
          <w:t>18930027</w:t>
        </w:r>
      </w:hyperlink>
      <w:r>
        <w:t xml:space="preserve">; PubMed Central PMCID: </w:t>
      </w:r>
      <w:hyperlink r:id="rId30" w:history="1">
        <w:r>
          <w:rPr>
            <w:color w:val="0000EE"/>
            <w:u w:val="single"/>
          </w:rPr>
          <w:t>PMC2628286</w:t>
        </w:r>
      </w:hyperlink>
      <w:r>
        <w:t xml:space="preserve">. </w:t>
      </w:r>
    </w:p>
    <w:p w14:paraId="004D67E5" w14:textId="77777777" w:rsidR="00511855" w:rsidRDefault="00511855" w:rsidP="00511855">
      <w:pPr>
        <w:pStyle w:val="citationUlliParagraph"/>
        <w:numPr>
          <w:ilvl w:val="1"/>
          <w:numId w:val="33"/>
        </w:numPr>
        <w:ind w:left="750"/>
      </w:pPr>
      <w:r>
        <w:t xml:space="preserve">Sheng L, Ding X, Ferguson M, McCallister M, Rhoades R, Maguire M, Ramesh A, Aschner M, Campbell D, Levitt P, Hood DB. Prenatal polycyclic aromatic hydrocarbon exposure leads to behavioral deficits and downregulation of receptor tyrosine kinase, MET. </w:t>
      </w:r>
      <w:r w:rsidRPr="009772C7">
        <w:rPr>
          <w:i/>
        </w:rPr>
        <w:t>Toxicol Sci</w:t>
      </w:r>
      <w:r>
        <w:t xml:space="preserve">. 2010 Dec;118(2):625-34. PubMed PMID: </w:t>
      </w:r>
      <w:hyperlink r:id="rId31" w:history="1">
        <w:r>
          <w:rPr>
            <w:color w:val="0000EE"/>
            <w:u w:val="single"/>
          </w:rPr>
          <w:t>20889680</w:t>
        </w:r>
      </w:hyperlink>
      <w:r>
        <w:t xml:space="preserve">; PubMed Central PMCID: </w:t>
      </w:r>
      <w:hyperlink r:id="rId32" w:history="1">
        <w:r>
          <w:rPr>
            <w:color w:val="0000EE"/>
            <w:u w:val="single"/>
          </w:rPr>
          <w:t>PMC2984527</w:t>
        </w:r>
      </w:hyperlink>
      <w:r>
        <w:t xml:space="preserve">. </w:t>
      </w:r>
    </w:p>
    <w:p w14:paraId="34977B6F" w14:textId="77777777" w:rsidR="00511855" w:rsidRDefault="00511855" w:rsidP="00511855">
      <w:pPr>
        <w:pStyle w:val="citationUlliParagraph"/>
        <w:numPr>
          <w:ilvl w:val="1"/>
          <w:numId w:val="33"/>
        </w:numPr>
        <w:ind w:left="750"/>
      </w:pPr>
      <w:r>
        <w:t xml:space="preserve">Li Z, Chadalapaka G, Ramesh A, Khoshbouei H, Maguire M, Safe S, Rhoades RE, Clark R, Jules G, McCallister M, Aschner M, Hood DB. PAH particles perturb prenatal processes and phenotypes: protection from deficits in object discrimination afforded by dampening of brain oxidoreductase following in utero exposure to inhaled benzo(a)pyrene. </w:t>
      </w:r>
      <w:r w:rsidRPr="009772C7">
        <w:rPr>
          <w:i/>
        </w:rPr>
        <w:t>Toxicol Sci</w:t>
      </w:r>
      <w:r>
        <w:t xml:space="preserve">. 2012 Jan;125(1):233-47. PubMed PMID: </w:t>
      </w:r>
      <w:hyperlink r:id="rId33" w:history="1">
        <w:r>
          <w:rPr>
            <w:color w:val="0000EE"/>
            <w:u w:val="single"/>
          </w:rPr>
          <w:t>21987461</w:t>
        </w:r>
      </w:hyperlink>
      <w:r>
        <w:t xml:space="preserve">; PubMed Central PMCID: </w:t>
      </w:r>
      <w:hyperlink r:id="rId34" w:history="1">
        <w:r>
          <w:rPr>
            <w:color w:val="0000EE"/>
            <w:u w:val="single"/>
          </w:rPr>
          <w:t>PMC3243744</w:t>
        </w:r>
      </w:hyperlink>
      <w:r>
        <w:t xml:space="preserve">. </w:t>
      </w:r>
    </w:p>
    <w:p w14:paraId="3014E7A3" w14:textId="07184046" w:rsidR="00641830" w:rsidRDefault="00511855" w:rsidP="00641830">
      <w:pPr>
        <w:pStyle w:val="citationUlliParagraph"/>
        <w:numPr>
          <w:ilvl w:val="0"/>
          <w:numId w:val="30"/>
        </w:numPr>
        <w:spacing w:after="220"/>
      </w:pPr>
      <w:r w:rsidRPr="007E53CD">
        <w:rPr>
          <w:b/>
        </w:rPr>
        <w:t>Achieving workforce diversity</w:t>
      </w:r>
      <w:r>
        <w:rPr>
          <w:b/>
        </w:rPr>
        <w:t>, citizen science and environmental justice</w:t>
      </w:r>
      <w:r w:rsidRPr="00F00532">
        <w:rPr>
          <w:b/>
        </w:rPr>
        <w:t>.</w:t>
      </w:r>
      <w:r>
        <w:t xml:space="preserve"> My career has been guided by the release of two documents that have since had a dramatic impact on the scientific research and training agenda in the United States. The first document was the U.S. Surgeon General’s Report Healthy People 2000, and the second was the National Science and Technology Council’s (NSTC) report entitled Ensuring a Strong U.S. Scientific, Technical and Engineering Workforce in the 21st Century. These documents were directed at meeting the challenges of increasing the pool of well-trained Ph.D. students in minority groups where the proportion is strikingly lower than the percentage of U.S. citizens. The NIH programs having the most substantive impact on my undergraduate and graduate journeys were the Minority Biomedical Research Support and Minority Access to Research Careers-Honors Undergraduate Research Training Programs. </w:t>
      </w:r>
    </w:p>
    <w:p w14:paraId="3267107E" w14:textId="3DBE514B" w:rsidR="00511855" w:rsidRDefault="00511855" w:rsidP="009772C7">
      <w:pPr>
        <w:pStyle w:val="citationUlliParagraph"/>
        <w:numPr>
          <w:ilvl w:val="0"/>
          <w:numId w:val="35"/>
        </w:numPr>
        <w:spacing w:after="220"/>
      </w:pPr>
      <w:r>
        <w:t xml:space="preserve">Townsel JG, Hood DB. A challenge for the new millennium: eliminating health disparities and achieving educational and workforce diversity. </w:t>
      </w:r>
      <w:r w:rsidRPr="009772C7">
        <w:rPr>
          <w:i/>
        </w:rPr>
        <w:t>Environ Health Perspect</w:t>
      </w:r>
      <w:r>
        <w:t xml:space="preserve">. 2000 Nov;108(11):A492-3. PubMed PMID: </w:t>
      </w:r>
      <w:hyperlink r:id="rId35" w:history="1">
        <w:r w:rsidRPr="00641830">
          <w:rPr>
            <w:color w:val="0000EE"/>
          </w:rPr>
          <w:t>11102305</w:t>
        </w:r>
      </w:hyperlink>
      <w:r>
        <w:t xml:space="preserve">; PubMed Central PMCID: </w:t>
      </w:r>
      <w:hyperlink r:id="rId36" w:history="1">
        <w:r w:rsidRPr="009A34F6">
          <w:rPr>
            <w:color w:val="0000EE"/>
          </w:rPr>
          <w:t>PMC1240171</w:t>
        </w:r>
      </w:hyperlink>
      <w:r w:rsidRPr="009A34F6">
        <w:t>.</w:t>
      </w:r>
      <w:r>
        <w:t xml:space="preserve"> </w:t>
      </w:r>
    </w:p>
    <w:p w14:paraId="053CBC1F" w14:textId="77777777" w:rsidR="009A34F6" w:rsidRPr="0037178F" w:rsidRDefault="009A34F6" w:rsidP="009A34F6">
      <w:pPr>
        <w:pStyle w:val="p1"/>
        <w:numPr>
          <w:ilvl w:val="0"/>
          <w:numId w:val="35"/>
        </w:numPr>
        <w:ind w:right="180"/>
        <w:rPr>
          <w:rFonts w:ascii="Arial" w:hAnsi="Arial" w:cs="Arial"/>
          <w:sz w:val="22"/>
          <w:szCs w:val="22"/>
        </w:rPr>
      </w:pPr>
      <w:r w:rsidRPr="0037178F">
        <w:rPr>
          <w:rFonts w:ascii="Arial" w:hAnsi="Arial" w:cs="Arial"/>
          <w:sz w:val="22"/>
          <w:szCs w:val="22"/>
        </w:rPr>
        <w:t>John F. Obrycki, Tyler Serafini, Darryl B. Hood, Chris Alexander, Pam Blais, Nicholas T.</w:t>
      </w:r>
    </w:p>
    <w:p w14:paraId="060997A1" w14:textId="4C76A378" w:rsidR="009A34F6" w:rsidRDefault="009A34F6" w:rsidP="009A34F6">
      <w:pPr>
        <w:pStyle w:val="p1"/>
        <w:ind w:left="720" w:right="180"/>
        <w:rPr>
          <w:rFonts w:ascii="Arial" w:hAnsi="Arial" w:cs="Arial"/>
          <w:sz w:val="22"/>
          <w:szCs w:val="22"/>
        </w:rPr>
      </w:pPr>
      <w:r w:rsidRPr="0037178F">
        <w:rPr>
          <w:rFonts w:ascii="Arial" w:hAnsi="Arial" w:cs="Arial"/>
          <w:sz w:val="22"/>
          <w:szCs w:val="22"/>
        </w:rPr>
        <w:t xml:space="preserve">Basta. Using Public Health Data for Soil </w:t>
      </w:r>
      <w:proofErr w:type="spellStart"/>
      <w:r w:rsidRPr="0037178F">
        <w:rPr>
          <w:rFonts w:ascii="Arial" w:hAnsi="Arial" w:cs="Arial"/>
          <w:sz w:val="22"/>
          <w:szCs w:val="22"/>
        </w:rPr>
        <w:t>Pb</w:t>
      </w:r>
      <w:proofErr w:type="spellEnd"/>
      <w:r w:rsidRPr="0037178F">
        <w:rPr>
          <w:rFonts w:ascii="Arial" w:hAnsi="Arial" w:cs="Arial"/>
          <w:sz w:val="22"/>
          <w:szCs w:val="22"/>
        </w:rPr>
        <w:t xml:space="preserve"> Hazard Management</w:t>
      </w:r>
      <w:r w:rsidR="009772C7">
        <w:rPr>
          <w:rFonts w:ascii="Arial" w:hAnsi="Arial" w:cs="Arial"/>
          <w:sz w:val="22"/>
          <w:szCs w:val="22"/>
        </w:rPr>
        <w:t xml:space="preserve">. </w:t>
      </w:r>
      <w:r w:rsidRPr="009772C7">
        <w:rPr>
          <w:rFonts w:ascii="Arial" w:hAnsi="Arial" w:cs="Arial"/>
          <w:i/>
          <w:sz w:val="22"/>
          <w:szCs w:val="22"/>
        </w:rPr>
        <w:t>Ohio J Public Health Manag</w:t>
      </w:r>
      <w:r w:rsidR="00641830" w:rsidRPr="009772C7">
        <w:rPr>
          <w:rFonts w:ascii="Arial" w:hAnsi="Arial" w:cs="Arial"/>
          <w:i/>
          <w:sz w:val="22"/>
          <w:szCs w:val="22"/>
        </w:rPr>
        <w:t>.</w:t>
      </w:r>
      <w:r w:rsidRPr="009772C7">
        <w:rPr>
          <w:rFonts w:ascii="Arial" w:hAnsi="Arial" w:cs="Arial"/>
          <w:i/>
          <w:sz w:val="22"/>
          <w:szCs w:val="22"/>
        </w:rPr>
        <w:t xml:space="preserve"> Pract. </w:t>
      </w:r>
      <w:r w:rsidRPr="0037178F">
        <w:rPr>
          <w:rFonts w:ascii="Arial" w:hAnsi="Arial" w:cs="Arial"/>
          <w:sz w:val="22"/>
          <w:szCs w:val="22"/>
        </w:rPr>
        <w:t xml:space="preserve">2017 Jan 11. doi: 10.1097/PHH.0000000000000488. [Epub ahead of print] PMID: </w:t>
      </w:r>
      <w:r w:rsidRPr="009A34F6">
        <w:rPr>
          <w:rFonts w:ascii="Arial" w:hAnsi="Arial" w:cs="Arial"/>
          <w:color w:val="3047F8"/>
          <w:sz w:val="22"/>
          <w:szCs w:val="22"/>
        </w:rPr>
        <w:t>28079647</w:t>
      </w:r>
    </w:p>
    <w:p w14:paraId="15A89E6D" w14:textId="77777777" w:rsidR="009A34F6" w:rsidRPr="0037178F" w:rsidRDefault="009A34F6" w:rsidP="009A34F6">
      <w:pPr>
        <w:pStyle w:val="p1"/>
        <w:ind w:right="180"/>
        <w:rPr>
          <w:rFonts w:ascii="Arial" w:hAnsi="Arial" w:cs="Arial"/>
          <w:sz w:val="22"/>
          <w:szCs w:val="22"/>
        </w:rPr>
      </w:pPr>
    </w:p>
    <w:p w14:paraId="2A022613" w14:textId="7DCFA5B5" w:rsidR="009A34F6" w:rsidRDefault="00511855" w:rsidP="009A34F6">
      <w:pPr>
        <w:pStyle w:val="citationUlliParagraph"/>
        <w:numPr>
          <w:ilvl w:val="0"/>
          <w:numId w:val="35"/>
        </w:numPr>
        <w:tabs>
          <w:tab w:val="left" w:pos="810"/>
        </w:tabs>
      </w:pPr>
      <w:r>
        <w:t xml:space="preserve">Stokes SC, Hood DB, Zokovitch J, Close FT. Blueprint for communicating risk and preventing environmental injustice. </w:t>
      </w:r>
      <w:r w:rsidRPr="009772C7">
        <w:rPr>
          <w:i/>
        </w:rPr>
        <w:t>J Health Care Poor Underserved</w:t>
      </w:r>
      <w:r>
        <w:t xml:space="preserve">. 2010 Feb;21(1):35-52. PubMed PMID: </w:t>
      </w:r>
      <w:hyperlink r:id="rId37" w:history="1">
        <w:r w:rsidRPr="009A34F6">
          <w:rPr>
            <w:color w:val="0000EE"/>
          </w:rPr>
          <w:t>20173254</w:t>
        </w:r>
      </w:hyperlink>
      <w:r w:rsidRPr="009A34F6">
        <w:t>.</w:t>
      </w:r>
      <w:r>
        <w:t xml:space="preserve"> </w:t>
      </w:r>
    </w:p>
    <w:p w14:paraId="03AF2B12" w14:textId="77777777" w:rsidR="009772C7" w:rsidRPr="009772C7" w:rsidRDefault="009772C7" w:rsidP="009772C7">
      <w:pPr>
        <w:pStyle w:val="ListParagraph"/>
        <w:numPr>
          <w:ilvl w:val="0"/>
          <w:numId w:val="35"/>
        </w:numPr>
        <w:autoSpaceDE/>
        <w:autoSpaceDN/>
      </w:pPr>
      <w:r w:rsidRPr="009772C7">
        <w:t xml:space="preserve">Jiao Y, Bower JK, </w:t>
      </w:r>
      <w:proofErr w:type="spellStart"/>
      <w:r w:rsidRPr="009772C7">
        <w:t>Im</w:t>
      </w:r>
      <w:proofErr w:type="spellEnd"/>
      <w:r w:rsidRPr="009772C7">
        <w:t xml:space="preserve"> W, </w:t>
      </w:r>
      <w:proofErr w:type="spellStart"/>
      <w:r w:rsidRPr="009772C7">
        <w:t>Basta</w:t>
      </w:r>
      <w:proofErr w:type="spellEnd"/>
      <w:r w:rsidRPr="009772C7">
        <w:t xml:space="preserve"> N, </w:t>
      </w:r>
      <w:proofErr w:type="spellStart"/>
      <w:r w:rsidRPr="009772C7">
        <w:t>Obrycki</w:t>
      </w:r>
      <w:proofErr w:type="spellEnd"/>
      <w:r w:rsidRPr="009772C7">
        <w:t xml:space="preserve"> J, Al-</w:t>
      </w:r>
      <w:proofErr w:type="spellStart"/>
      <w:r w:rsidRPr="009772C7">
        <w:t>Hamdan</w:t>
      </w:r>
      <w:proofErr w:type="spellEnd"/>
      <w:r w:rsidRPr="009772C7">
        <w:t xml:space="preserve"> MZ, Wilder A, Bollinger CE, Zhang T, Hatten</w:t>
      </w:r>
    </w:p>
    <w:p w14:paraId="72140277" w14:textId="110BDB6D" w:rsidR="009772C7" w:rsidRPr="009772C7" w:rsidRDefault="009772C7" w:rsidP="009772C7">
      <w:pPr>
        <w:pStyle w:val="ListParagraph"/>
        <w:autoSpaceDE/>
        <w:autoSpaceDN/>
      </w:pPr>
      <w:r w:rsidRPr="009772C7">
        <w:t xml:space="preserve">L Sr, Hatten J, Hood DB. </w:t>
      </w:r>
      <w:proofErr w:type="spellStart"/>
      <w:r w:rsidRPr="009772C7">
        <w:rPr>
          <w:i/>
        </w:rPr>
        <w:t>Int</w:t>
      </w:r>
      <w:proofErr w:type="spellEnd"/>
      <w:r w:rsidRPr="009772C7">
        <w:rPr>
          <w:i/>
        </w:rPr>
        <w:t xml:space="preserve"> J Environ Res Public Health</w:t>
      </w:r>
      <w:r w:rsidRPr="009772C7">
        <w:t>. 2016 Dec 22;13(1):</w:t>
      </w:r>
      <w:r>
        <w:t xml:space="preserve"> </w:t>
      </w:r>
      <w:r w:rsidRPr="009772C7">
        <w:t xml:space="preserve">ijerph13010011. </w:t>
      </w:r>
      <w:proofErr w:type="spellStart"/>
      <w:r w:rsidRPr="009772C7">
        <w:t>doi</w:t>
      </w:r>
      <w:proofErr w:type="spellEnd"/>
      <w:r w:rsidRPr="009772C7">
        <w:t>:</w:t>
      </w:r>
    </w:p>
    <w:p w14:paraId="04AF8087" w14:textId="77777777" w:rsidR="009772C7" w:rsidRPr="009772C7" w:rsidRDefault="009772C7" w:rsidP="009772C7">
      <w:pPr>
        <w:pStyle w:val="ListParagraph"/>
        <w:autoSpaceDE/>
        <w:autoSpaceDN/>
      </w:pPr>
      <w:r w:rsidRPr="009772C7">
        <w:lastRenderedPageBreak/>
        <w:t>10.3390/ijerph13010011. PMID:26703664</w:t>
      </w:r>
    </w:p>
    <w:p w14:paraId="5F8BBB88" w14:textId="77777777" w:rsidR="00641830" w:rsidRDefault="00641830" w:rsidP="00641830">
      <w:pPr>
        <w:pStyle w:val="citationUlliParagraph"/>
        <w:tabs>
          <w:tab w:val="left" w:pos="810"/>
        </w:tabs>
        <w:ind w:left="720"/>
      </w:pPr>
    </w:p>
    <w:p w14:paraId="0F57B872" w14:textId="1BEDE399" w:rsidR="009A34F6" w:rsidRPr="00914A17" w:rsidRDefault="00511855" w:rsidP="00914A17">
      <w:pPr>
        <w:adjustRightInd w:val="0"/>
        <w:ind w:left="360" w:right="810"/>
        <w:rPr>
          <w:color w:val="0000EF"/>
        </w:rPr>
      </w:pPr>
      <w:r w:rsidRPr="009813EB">
        <w:rPr>
          <w:b/>
          <w:color w:val="000000"/>
        </w:rPr>
        <w:t>Complete List of Published Work in My Bibliography:</w:t>
      </w:r>
      <w:r>
        <w:rPr>
          <w:color w:val="000000"/>
        </w:rPr>
        <w:t xml:space="preserve"> </w:t>
      </w:r>
      <w:r w:rsidR="00914A17">
        <w:t xml:space="preserve">I have authored over 116 refereed journal articles, refereed conference papers, book chapters and other works. Roughly 85% are </w:t>
      </w:r>
      <w:r w:rsidR="00914A17" w:rsidRPr="00F709F7">
        <w:rPr>
          <w:rStyle w:val="Hyperlink"/>
          <w:color w:val="000000" w:themeColor="text1"/>
          <w:u w:val="none"/>
        </w:rPr>
        <w:t xml:space="preserve">chronicled </w:t>
      </w:r>
      <w:r w:rsidR="00914A17">
        <w:rPr>
          <w:rStyle w:val="Hyperlink"/>
          <w:color w:val="000000" w:themeColor="text1"/>
          <w:u w:val="none"/>
        </w:rPr>
        <w:t>by</w:t>
      </w:r>
      <w:r w:rsidR="00914A17" w:rsidRPr="00F709F7">
        <w:rPr>
          <w:rStyle w:val="Hyperlink"/>
          <w:color w:val="000000" w:themeColor="text1"/>
          <w:u w:val="none"/>
        </w:rPr>
        <w:t xml:space="preserve"> PubMed</w:t>
      </w:r>
      <w:r w:rsidR="00914A17">
        <w:rPr>
          <w:rStyle w:val="Hyperlink"/>
          <w:color w:val="000000" w:themeColor="text1"/>
          <w:u w:val="none"/>
        </w:rPr>
        <w:t xml:space="preserve">. </w:t>
      </w:r>
      <w:hyperlink r:id="rId38" w:history="1">
        <w:r w:rsidR="009A34F6" w:rsidRPr="004B78F9">
          <w:rPr>
            <w:rStyle w:val="Hyperlink"/>
          </w:rPr>
          <w:t>http://www.ncbi.nlm.nih.gov/myncbi/darryl.hood.1/bibliography/47478749/public/?sort=date&amp;direction=ascending</w:t>
        </w:r>
      </w:hyperlink>
    </w:p>
    <w:p w14:paraId="7F9B399F" w14:textId="77777777" w:rsidR="00914A17" w:rsidRPr="005C2A60" w:rsidRDefault="00914A17" w:rsidP="00914A17">
      <w:pPr>
        <w:pStyle w:val="Heading1"/>
        <w:spacing w:after="0"/>
        <w:ind w:left="360"/>
        <w:rPr>
          <w:color w:val="000000" w:themeColor="text1"/>
        </w:rPr>
      </w:pPr>
      <w:r w:rsidRPr="005C2A60">
        <w:rPr>
          <w:color w:val="000000" w:themeColor="text1"/>
        </w:rPr>
        <w:t>D.</w:t>
      </w:r>
      <w:r w:rsidRPr="005C2A60">
        <w:rPr>
          <w:color w:val="000000" w:themeColor="text1"/>
        </w:rPr>
        <w:tab/>
        <w:t>Research Support</w:t>
      </w:r>
    </w:p>
    <w:p w14:paraId="00FE8632" w14:textId="77777777" w:rsidR="00914A17" w:rsidRPr="005C2A60" w:rsidRDefault="00914A17" w:rsidP="00914A17">
      <w:pPr>
        <w:ind w:left="360"/>
        <w:rPr>
          <w:color w:val="000000" w:themeColor="text1"/>
        </w:rPr>
      </w:pPr>
    </w:p>
    <w:p w14:paraId="3F6EE256" w14:textId="77777777" w:rsidR="00914A17" w:rsidRPr="005C2A60" w:rsidRDefault="00914A17" w:rsidP="00914A17">
      <w:pPr>
        <w:pStyle w:val="Heading1"/>
        <w:spacing w:before="0" w:after="0"/>
        <w:ind w:left="360"/>
        <w:rPr>
          <w:b w:val="0"/>
          <w:color w:val="000000" w:themeColor="text1"/>
          <w:u w:val="single"/>
        </w:rPr>
      </w:pPr>
      <w:r w:rsidRPr="005C2A60">
        <w:rPr>
          <w:color w:val="000000" w:themeColor="text1"/>
          <w:u w:val="single"/>
        </w:rPr>
        <w:t>Ongoing Research Support</w:t>
      </w:r>
    </w:p>
    <w:p w14:paraId="3FF6276F" w14:textId="77777777" w:rsidR="009A34F6" w:rsidRPr="005C2A60" w:rsidRDefault="009A34F6" w:rsidP="00914A17">
      <w:pPr>
        <w:adjustRightInd w:val="0"/>
        <w:ind w:left="360" w:right="810"/>
        <w:rPr>
          <w:color w:val="000000" w:themeColor="text1"/>
        </w:rPr>
      </w:pPr>
    </w:p>
    <w:p w14:paraId="302538E4" w14:textId="77777777" w:rsidR="00914A17" w:rsidRPr="005C2A60" w:rsidRDefault="00914A17" w:rsidP="00914A17">
      <w:pPr>
        <w:pStyle w:val="p1"/>
        <w:ind w:left="360"/>
        <w:rPr>
          <w:rFonts w:ascii="Arial" w:hAnsi="Arial" w:cs="Arial"/>
          <w:color w:val="000000" w:themeColor="text1"/>
          <w:sz w:val="22"/>
          <w:szCs w:val="22"/>
        </w:rPr>
      </w:pPr>
      <w:r w:rsidRPr="005C2A60">
        <w:rPr>
          <w:rFonts w:ascii="Arial" w:hAnsi="Arial" w:cs="Arial"/>
          <w:color w:val="000000" w:themeColor="text1"/>
          <w:sz w:val="22"/>
          <w:szCs w:val="22"/>
        </w:rPr>
        <w:t>The Ohio State University</w:t>
      </w:r>
    </w:p>
    <w:p w14:paraId="1F045015" w14:textId="77777777" w:rsidR="00914A17" w:rsidRPr="005C2A60" w:rsidRDefault="00914A17" w:rsidP="00914A17">
      <w:pPr>
        <w:pStyle w:val="p1"/>
        <w:ind w:left="360"/>
        <w:rPr>
          <w:rFonts w:ascii="Arial" w:hAnsi="Arial" w:cs="Arial"/>
          <w:color w:val="000000" w:themeColor="text1"/>
          <w:sz w:val="22"/>
          <w:szCs w:val="22"/>
        </w:rPr>
      </w:pPr>
      <w:r w:rsidRPr="005C2A60">
        <w:rPr>
          <w:rFonts w:ascii="Arial" w:hAnsi="Arial" w:cs="Arial"/>
          <w:color w:val="000000" w:themeColor="text1"/>
          <w:sz w:val="22"/>
          <w:szCs w:val="22"/>
        </w:rPr>
        <w:t>6/1/2013-6/30/2017</w:t>
      </w:r>
    </w:p>
    <w:p w14:paraId="0380F386" w14:textId="77777777" w:rsidR="00914A17" w:rsidRPr="005C2A60" w:rsidRDefault="00914A17" w:rsidP="00914A17">
      <w:pPr>
        <w:pStyle w:val="p1"/>
        <w:ind w:left="360"/>
        <w:rPr>
          <w:rFonts w:ascii="Arial" w:hAnsi="Arial" w:cs="Arial"/>
          <w:color w:val="000000" w:themeColor="text1"/>
          <w:sz w:val="22"/>
          <w:szCs w:val="22"/>
        </w:rPr>
      </w:pPr>
      <w:r w:rsidRPr="005C2A60">
        <w:rPr>
          <w:rFonts w:ascii="Arial" w:hAnsi="Arial" w:cs="Arial"/>
          <w:color w:val="000000" w:themeColor="text1"/>
          <w:sz w:val="22"/>
          <w:szCs w:val="22"/>
        </w:rPr>
        <w:t>Start-up package</w:t>
      </w:r>
    </w:p>
    <w:p w14:paraId="050B1082" w14:textId="77777777" w:rsidR="00914A17" w:rsidRPr="005C2A60" w:rsidRDefault="00914A17" w:rsidP="00914A17">
      <w:pPr>
        <w:pStyle w:val="p1"/>
        <w:ind w:left="360"/>
        <w:rPr>
          <w:color w:val="000000" w:themeColor="text1"/>
        </w:rPr>
      </w:pPr>
    </w:p>
    <w:p w14:paraId="148500E1" w14:textId="77777777" w:rsidR="00914A17" w:rsidRPr="005C2A60" w:rsidRDefault="00914A17" w:rsidP="00914A17">
      <w:pPr>
        <w:pStyle w:val="p1"/>
        <w:ind w:left="360"/>
        <w:rPr>
          <w:rFonts w:ascii="Arial" w:hAnsi="Arial" w:cs="Arial"/>
          <w:color w:val="000000" w:themeColor="text1"/>
          <w:sz w:val="22"/>
          <w:szCs w:val="22"/>
        </w:rPr>
      </w:pPr>
      <w:r w:rsidRPr="005C2A60">
        <w:rPr>
          <w:rFonts w:ascii="Arial" w:hAnsi="Arial" w:cs="Arial"/>
          <w:color w:val="000000" w:themeColor="text1"/>
          <w:sz w:val="22"/>
          <w:szCs w:val="22"/>
        </w:rPr>
        <w:t>Award number 60053175</w:t>
      </w:r>
    </w:p>
    <w:p w14:paraId="4D7F6D50" w14:textId="77777777" w:rsidR="00914A17" w:rsidRPr="005C2A60" w:rsidRDefault="00914A17" w:rsidP="00914A17">
      <w:pPr>
        <w:pStyle w:val="p1"/>
        <w:ind w:left="360"/>
        <w:rPr>
          <w:rFonts w:ascii="Arial" w:hAnsi="Arial" w:cs="Arial"/>
          <w:color w:val="000000" w:themeColor="text1"/>
          <w:sz w:val="22"/>
          <w:szCs w:val="22"/>
        </w:rPr>
      </w:pPr>
      <w:r w:rsidRPr="005C2A60">
        <w:rPr>
          <w:rFonts w:ascii="Arial" w:hAnsi="Arial" w:cs="Arial"/>
          <w:color w:val="000000" w:themeColor="text1"/>
          <w:sz w:val="22"/>
          <w:szCs w:val="22"/>
        </w:rPr>
        <w:t>Ohio Bureau of Workers Compensation</w:t>
      </w:r>
    </w:p>
    <w:p w14:paraId="2C916B08" w14:textId="5C5DEA7E" w:rsidR="00914A17" w:rsidRPr="005C2A60" w:rsidRDefault="00914A17" w:rsidP="00914A17">
      <w:pPr>
        <w:pStyle w:val="p1"/>
        <w:ind w:left="360"/>
        <w:rPr>
          <w:rFonts w:ascii="Arial" w:hAnsi="Arial" w:cs="Arial"/>
          <w:color w:val="000000" w:themeColor="text1"/>
          <w:sz w:val="22"/>
          <w:szCs w:val="22"/>
        </w:rPr>
      </w:pPr>
      <w:r w:rsidRPr="005C2A60">
        <w:rPr>
          <w:rFonts w:ascii="Arial" w:hAnsi="Arial" w:cs="Arial"/>
          <w:color w:val="000000" w:themeColor="text1"/>
          <w:sz w:val="22"/>
          <w:szCs w:val="22"/>
        </w:rPr>
        <w:t xml:space="preserve">Olorunfemi T. Adetona (PI) </w:t>
      </w:r>
      <w:r w:rsidRPr="005C2A60">
        <w:rPr>
          <w:rFonts w:ascii="Arial" w:hAnsi="Arial" w:cs="Arial"/>
          <w:color w:val="000000" w:themeColor="text1"/>
          <w:sz w:val="22"/>
          <w:szCs w:val="22"/>
        </w:rPr>
        <w:tab/>
      </w:r>
      <w:r w:rsidRPr="005C2A60">
        <w:rPr>
          <w:rFonts w:ascii="Arial" w:hAnsi="Arial" w:cs="Arial"/>
          <w:color w:val="000000" w:themeColor="text1"/>
          <w:sz w:val="22"/>
          <w:szCs w:val="22"/>
        </w:rPr>
        <w:tab/>
      </w:r>
      <w:r w:rsidRPr="005C2A60">
        <w:rPr>
          <w:rFonts w:ascii="Arial" w:hAnsi="Arial" w:cs="Arial"/>
          <w:color w:val="000000" w:themeColor="text1"/>
          <w:sz w:val="22"/>
          <w:szCs w:val="22"/>
        </w:rPr>
        <w:tab/>
      </w:r>
      <w:r w:rsidRPr="005C2A60">
        <w:rPr>
          <w:rFonts w:ascii="Arial" w:hAnsi="Arial" w:cs="Arial"/>
          <w:color w:val="000000" w:themeColor="text1"/>
          <w:sz w:val="22"/>
          <w:szCs w:val="22"/>
        </w:rPr>
        <w:tab/>
      </w:r>
      <w:r w:rsidRPr="005C2A60">
        <w:rPr>
          <w:rFonts w:ascii="Arial" w:hAnsi="Arial" w:cs="Arial"/>
          <w:color w:val="000000" w:themeColor="text1"/>
          <w:sz w:val="22"/>
          <w:szCs w:val="22"/>
        </w:rPr>
        <w:tab/>
      </w:r>
      <w:r w:rsidR="00DE0732" w:rsidRPr="005C2A60">
        <w:rPr>
          <w:rFonts w:ascii="Arial" w:hAnsi="Arial" w:cs="Arial"/>
          <w:color w:val="000000" w:themeColor="text1"/>
          <w:sz w:val="22"/>
          <w:szCs w:val="22"/>
        </w:rPr>
        <w:tab/>
      </w:r>
      <w:r w:rsidR="00DE0732" w:rsidRPr="005C2A60">
        <w:rPr>
          <w:rFonts w:ascii="Arial" w:hAnsi="Arial" w:cs="Arial"/>
          <w:color w:val="000000" w:themeColor="text1"/>
          <w:sz w:val="22"/>
          <w:szCs w:val="22"/>
        </w:rPr>
        <w:tab/>
      </w:r>
      <w:r w:rsidR="00DE0732" w:rsidRPr="005C2A60">
        <w:rPr>
          <w:rFonts w:ascii="Arial" w:hAnsi="Arial" w:cs="Arial"/>
          <w:color w:val="000000" w:themeColor="text1"/>
          <w:sz w:val="22"/>
          <w:szCs w:val="22"/>
        </w:rPr>
        <w:tab/>
      </w:r>
      <w:r w:rsidRPr="005C2A60">
        <w:rPr>
          <w:rFonts w:ascii="Arial" w:hAnsi="Arial" w:cs="Arial"/>
          <w:color w:val="000000" w:themeColor="text1"/>
          <w:sz w:val="22"/>
          <w:szCs w:val="22"/>
        </w:rPr>
        <w:t>06/01/2016-06/30/2018</w:t>
      </w:r>
    </w:p>
    <w:p w14:paraId="61C3EAFF" w14:textId="77777777" w:rsidR="00914A17" w:rsidRPr="005C2A60" w:rsidRDefault="00914A17" w:rsidP="00914A17">
      <w:pPr>
        <w:pStyle w:val="p1"/>
        <w:ind w:left="360"/>
        <w:rPr>
          <w:rFonts w:ascii="Arial" w:hAnsi="Arial" w:cs="Arial"/>
          <w:b/>
          <w:i/>
          <w:color w:val="000000" w:themeColor="text1"/>
          <w:sz w:val="22"/>
          <w:szCs w:val="22"/>
        </w:rPr>
      </w:pPr>
      <w:r w:rsidRPr="005C2A60">
        <w:rPr>
          <w:rFonts w:ascii="Arial" w:hAnsi="Arial" w:cs="Arial"/>
          <w:b/>
          <w:i/>
          <w:color w:val="000000" w:themeColor="text1"/>
          <w:sz w:val="22"/>
          <w:szCs w:val="22"/>
        </w:rPr>
        <w:t>Occupational exposure of structural firefighters and cancer risk</w:t>
      </w:r>
    </w:p>
    <w:p w14:paraId="341B115A" w14:textId="77777777" w:rsidR="00914A17" w:rsidRPr="005C2A60" w:rsidRDefault="00914A17" w:rsidP="00914A17">
      <w:pPr>
        <w:pStyle w:val="p1"/>
        <w:ind w:left="360"/>
        <w:rPr>
          <w:rFonts w:ascii="Arial" w:hAnsi="Arial" w:cs="Arial"/>
          <w:color w:val="000000" w:themeColor="text1"/>
          <w:sz w:val="22"/>
          <w:szCs w:val="22"/>
        </w:rPr>
      </w:pPr>
      <w:r w:rsidRPr="005C2A60">
        <w:rPr>
          <w:rFonts w:ascii="Arial" w:hAnsi="Arial" w:cs="Arial"/>
          <w:color w:val="000000" w:themeColor="text1"/>
          <w:sz w:val="22"/>
          <w:szCs w:val="22"/>
        </w:rPr>
        <w:t>The goal of the award is to identify biomarkers in serological samples from Structural and Wildland firefighters.</w:t>
      </w:r>
    </w:p>
    <w:p w14:paraId="0D7585EF" w14:textId="77777777" w:rsidR="00914A17" w:rsidRPr="005C2A60" w:rsidRDefault="00914A17" w:rsidP="00914A17">
      <w:pPr>
        <w:pStyle w:val="p1"/>
        <w:ind w:left="360"/>
        <w:rPr>
          <w:rFonts w:ascii="Arial" w:hAnsi="Arial" w:cs="Arial"/>
          <w:color w:val="000000" w:themeColor="text1"/>
          <w:sz w:val="22"/>
          <w:szCs w:val="22"/>
        </w:rPr>
      </w:pPr>
      <w:r w:rsidRPr="005C2A60">
        <w:rPr>
          <w:rFonts w:ascii="Arial" w:hAnsi="Arial" w:cs="Arial"/>
          <w:color w:val="000000" w:themeColor="text1"/>
          <w:sz w:val="22"/>
          <w:szCs w:val="22"/>
        </w:rPr>
        <w:t>Co-I</w:t>
      </w:r>
    </w:p>
    <w:p w14:paraId="709FEC4D" w14:textId="77777777" w:rsidR="00914A17" w:rsidRPr="005C2A60" w:rsidRDefault="00914A17" w:rsidP="00914A17">
      <w:pPr>
        <w:pStyle w:val="p1"/>
        <w:ind w:left="360"/>
        <w:rPr>
          <w:color w:val="000000" w:themeColor="text1"/>
        </w:rPr>
      </w:pPr>
    </w:p>
    <w:p w14:paraId="423934F1" w14:textId="77777777" w:rsidR="00914A17" w:rsidRPr="005C2A60" w:rsidRDefault="00914A17" w:rsidP="00914A17">
      <w:pPr>
        <w:pStyle w:val="p1"/>
        <w:ind w:left="360"/>
        <w:rPr>
          <w:rFonts w:ascii="Arial" w:hAnsi="Arial" w:cs="Arial"/>
          <w:color w:val="000000" w:themeColor="text1"/>
          <w:sz w:val="22"/>
          <w:szCs w:val="22"/>
        </w:rPr>
      </w:pPr>
      <w:r w:rsidRPr="005C2A60">
        <w:rPr>
          <w:rFonts w:ascii="Arial" w:hAnsi="Arial" w:cs="Arial"/>
          <w:color w:val="000000" w:themeColor="text1"/>
          <w:sz w:val="22"/>
          <w:szCs w:val="22"/>
        </w:rPr>
        <w:t>G17D112354237 Hood, DB MPI</w:t>
      </w:r>
    </w:p>
    <w:p w14:paraId="27B0DBD7" w14:textId="6AD8259D" w:rsidR="00914A17" w:rsidRPr="005C2A60" w:rsidRDefault="00914A17" w:rsidP="00914A17">
      <w:pPr>
        <w:pStyle w:val="p1"/>
        <w:ind w:left="360"/>
        <w:rPr>
          <w:rFonts w:ascii="Arial" w:hAnsi="Arial" w:cs="Arial"/>
          <w:color w:val="000000" w:themeColor="text1"/>
          <w:sz w:val="22"/>
          <w:szCs w:val="22"/>
        </w:rPr>
      </w:pPr>
      <w:r w:rsidRPr="005C2A60">
        <w:rPr>
          <w:rFonts w:ascii="Arial" w:hAnsi="Arial" w:cs="Arial"/>
          <w:color w:val="000000" w:themeColor="text1"/>
          <w:sz w:val="22"/>
          <w:szCs w:val="22"/>
        </w:rPr>
        <w:t xml:space="preserve">USEPA STAR </w:t>
      </w:r>
      <w:r w:rsidRPr="005C2A60">
        <w:rPr>
          <w:rFonts w:ascii="Arial" w:hAnsi="Arial" w:cs="Arial"/>
          <w:color w:val="000000" w:themeColor="text1"/>
          <w:sz w:val="22"/>
          <w:szCs w:val="22"/>
        </w:rPr>
        <w:tab/>
      </w:r>
      <w:r w:rsidRPr="005C2A60">
        <w:rPr>
          <w:rFonts w:ascii="Arial" w:hAnsi="Arial" w:cs="Arial"/>
          <w:color w:val="000000" w:themeColor="text1"/>
          <w:sz w:val="22"/>
          <w:szCs w:val="22"/>
        </w:rPr>
        <w:tab/>
      </w:r>
      <w:r w:rsidRPr="005C2A60">
        <w:rPr>
          <w:rFonts w:ascii="Arial" w:hAnsi="Arial" w:cs="Arial"/>
          <w:color w:val="000000" w:themeColor="text1"/>
          <w:sz w:val="22"/>
          <w:szCs w:val="22"/>
        </w:rPr>
        <w:tab/>
      </w:r>
      <w:r w:rsidRPr="005C2A60">
        <w:rPr>
          <w:rFonts w:ascii="Arial" w:hAnsi="Arial" w:cs="Arial"/>
          <w:color w:val="000000" w:themeColor="text1"/>
          <w:sz w:val="22"/>
          <w:szCs w:val="22"/>
        </w:rPr>
        <w:tab/>
      </w:r>
      <w:r w:rsidRPr="005C2A60">
        <w:rPr>
          <w:rFonts w:ascii="Arial" w:hAnsi="Arial" w:cs="Arial"/>
          <w:color w:val="000000" w:themeColor="text1"/>
          <w:sz w:val="22"/>
          <w:szCs w:val="22"/>
        </w:rPr>
        <w:tab/>
      </w:r>
      <w:r w:rsidRPr="005C2A60">
        <w:rPr>
          <w:rFonts w:ascii="Arial" w:hAnsi="Arial" w:cs="Arial"/>
          <w:color w:val="000000" w:themeColor="text1"/>
          <w:sz w:val="22"/>
          <w:szCs w:val="22"/>
        </w:rPr>
        <w:tab/>
      </w:r>
      <w:r w:rsidRPr="005C2A60">
        <w:rPr>
          <w:rFonts w:ascii="Arial" w:hAnsi="Arial" w:cs="Arial"/>
          <w:color w:val="000000" w:themeColor="text1"/>
          <w:sz w:val="22"/>
          <w:szCs w:val="22"/>
        </w:rPr>
        <w:tab/>
      </w:r>
      <w:r w:rsidRPr="005C2A60">
        <w:rPr>
          <w:rFonts w:ascii="Arial" w:hAnsi="Arial" w:cs="Arial"/>
          <w:color w:val="000000" w:themeColor="text1"/>
          <w:sz w:val="22"/>
          <w:szCs w:val="22"/>
        </w:rPr>
        <w:tab/>
      </w:r>
      <w:r w:rsidR="00DE0732" w:rsidRPr="005C2A60">
        <w:rPr>
          <w:rFonts w:ascii="Arial" w:hAnsi="Arial" w:cs="Arial"/>
          <w:color w:val="000000" w:themeColor="text1"/>
          <w:sz w:val="22"/>
          <w:szCs w:val="22"/>
        </w:rPr>
        <w:tab/>
      </w:r>
      <w:r w:rsidR="00DE0732" w:rsidRPr="005C2A60">
        <w:rPr>
          <w:rFonts w:ascii="Arial" w:hAnsi="Arial" w:cs="Arial"/>
          <w:color w:val="000000" w:themeColor="text1"/>
          <w:sz w:val="22"/>
          <w:szCs w:val="22"/>
        </w:rPr>
        <w:tab/>
      </w:r>
      <w:r w:rsidR="00DE0732" w:rsidRPr="005C2A60">
        <w:rPr>
          <w:rFonts w:ascii="Arial" w:hAnsi="Arial" w:cs="Arial"/>
          <w:color w:val="000000" w:themeColor="text1"/>
          <w:sz w:val="22"/>
          <w:szCs w:val="22"/>
        </w:rPr>
        <w:tab/>
      </w:r>
      <w:r w:rsidR="00C02395">
        <w:rPr>
          <w:rFonts w:ascii="Arial" w:hAnsi="Arial" w:cs="Arial"/>
          <w:color w:val="000000" w:themeColor="text1"/>
          <w:sz w:val="22"/>
          <w:szCs w:val="22"/>
        </w:rPr>
        <w:t>1/1/18-06/30/21</w:t>
      </w:r>
    </w:p>
    <w:p w14:paraId="46EE9C39" w14:textId="77777777" w:rsidR="00914A17" w:rsidRPr="005C2A60" w:rsidRDefault="00914A17" w:rsidP="00914A17">
      <w:pPr>
        <w:pStyle w:val="p1"/>
        <w:ind w:left="360"/>
        <w:rPr>
          <w:rFonts w:ascii="Arial" w:hAnsi="Arial" w:cs="Arial"/>
          <w:b/>
          <w:i/>
          <w:color w:val="000000" w:themeColor="text1"/>
          <w:sz w:val="22"/>
          <w:szCs w:val="22"/>
        </w:rPr>
      </w:pPr>
      <w:r w:rsidRPr="005C2A60">
        <w:rPr>
          <w:rFonts w:ascii="Arial" w:hAnsi="Arial" w:cs="Arial"/>
          <w:b/>
          <w:i/>
          <w:color w:val="000000" w:themeColor="text1"/>
          <w:sz w:val="22"/>
          <w:szCs w:val="22"/>
        </w:rPr>
        <w:t>Using a Total Environmental Framework to Assess Life-long Effects of Chemical Exposures</w:t>
      </w:r>
    </w:p>
    <w:p w14:paraId="4AEC1DBC" w14:textId="77777777" w:rsidR="00914A17" w:rsidRPr="005C2A60" w:rsidRDefault="00914A17" w:rsidP="00914A17">
      <w:pPr>
        <w:pStyle w:val="p1"/>
        <w:ind w:left="360"/>
        <w:rPr>
          <w:rFonts w:ascii="Arial" w:hAnsi="Arial" w:cs="Arial"/>
          <w:color w:val="000000" w:themeColor="text1"/>
          <w:sz w:val="22"/>
          <w:szCs w:val="22"/>
        </w:rPr>
      </w:pPr>
      <w:r w:rsidRPr="005C2A60">
        <w:rPr>
          <w:rFonts w:ascii="Arial" w:hAnsi="Arial" w:cs="Arial"/>
          <w:color w:val="000000" w:themeColor="text1"/>
          <w:sz w:val="22"/>
          <w:szCs w:val="22"/>
        </w:rPr>
        <w:t>The goal of this proposal is to assess the latent, combined, cumulative and interactive effects of PM2.5 and heat metrics, together with other chemical and non-chemical stressors from the natural, built, and social environments, and inherent personal characteristics, activities, and behaviors, on the progression of health disparities over time and space.</w:t>
      </w:r>
    </w:p>
    <w:p w14:paraId="5F3D85C5" w14:textId="77777777" w:rsidR="00914A17" w:rsidRPr="005C2A60" w:rsidRDefault="00914A17" w:rsidP="00914A17">
      <w:pPr>
        <w:pStyle w:val="p1"/>
        <w:ind w:left="360"/>
        <w:rPr>
          <w:rFonts w:ascii="Arial" w:hAnsi="Arial" w:cs="Arial"/>
          <w:color w:val="000000" w:themeColor="text1"/>
          <w:sz w:val="22"/>
          <w:szCs w:val="22"/>
        </w:rPr>
      </w:pPr>
      <w:r w:rsidRPr="005C2A60">
        <w:rPr>
          <w:rFonts w:ascii="Arial" w:hAnsi="Arial" w:cs="Arial"/>
          <w:color w:val="000000" w:themeColor="text1"/>
          <w:sz w:val="22"/>
          <w:szCs w:val="22"/>
        </w:rPr>
        <w:t>Multiple-PI</w:t>
      </w:r>
    </w:p>
    <w:p w14:paraId="64A19B93" w14:textId="77777777" w:rsidR="009A34F6" w:rsidRPr="005C2A60" w:rsidRDefault="009A34F6" w:rsidP="009A34F6">
      <w:pPr>
        <w:adjustRightInd w:val="0"/>
        <w:ind w:left="360"/>
        <w:jc w:val="both"/>
        <w:rPr>
          <w:b/>
          <w:color w:val="000000" w:themeColor="text1"/>
          <w:u w:val="single"/>
        </w:rPr>
      </w:pPr>
    </w:p>
    <w:p w14:paraId="0CC3A909" w14:textId="77777777" w:rsidR="009A34F6" w:rsidRPr="005C2A60" w:rsidRDefault="009A34F6" w:rsidP="004379A7">
      <w:pPr>
        <w:adjustRightInd w:val="0"/>
        <w:jc w:val="both"/>
        <w:rPr>
          <w:b/>
          <w:color w:val="000000" w:themeColor="text1"/>
          <w:u w:val="single"/>
        </w:rPr>
      </w:pPr>
    </w:p>
    <w:p w14:paraId="259B775A" w14:textId="77777777" w:rsidR="006946DC" w:rsidRPr="005C2A60" w:rsidRDefault="006946DC" w:rsidP="009A34F6">
      <w:pPr>
        <w:adjustRightInd w:val="0"/>
        <w:ind w:left="360"/>
        <w:jc w:val="both"/>
        <w:rPr>
          <w:b/>
          <w:color w:val="000000" w:themeColor="text1"/>
          <w:u w:val="single"/>
        </w:rPr>
      </w:pPr>
      <w:r w:rsidRPr="005C2A60">
        <w:rPr>
          <w:b/>
          <w:color w:val="000000" w:themeColor="text1"/>
          <w:u w:val="single"/>
        </w:rPr>
        <w:t>Recently Completed Research Support</w:t>
      </w:r>
    </w:p>
    <w:p w14:paraId="583E840C" w14:textId="77777777" w:rsidR="006946DC" w:rsidRPr="005C2A60" w:rsidRDefault="006946DC" w:rsidP="008A1FF7">
      <w:pPr>
        <w:jc w:val="both"/>
        <w:rPr>
          <w:color w:val="000000" w:themeColor="text1"/>
        </w:rPr>
      </w:pPr>
    </w:p>
    <w:p w14:paraId="58755264" w14:textId="2D49271D" w:rsidR="00CF0686" w:rsidRPr="005C2A60" w:rsidRDefault="00914A17" w:rsidP="00914A17">
      <w:pPr>
        <w:adjustRightInd w:val="0"/>
        <w:ind w:left="360"/>
        <w:jc w:val="both"/>
        <w:rPr>
          <w:color w:val="000000" w:themeColor="text1"/>
        </w:rPr>
      </w:pPr>
      <w:r w:rsidRPr="005C2A60">
        <w:rPr>
          <w:color w:val="000000" w:themeColor="text1"/>
        </w:rPr>
        <w:t>3P20 MD000516-07S1 (Juarez/Mouton)</w:t>
      </w:r>
      <w:r w:rsidRPr="005C2A60">
        <w:rPr>
          <w:color w:val="000000" w:themeColor="text1"/>
        </w:rPr>
        <w:tab/>
      </w:r>
      <w:r w:rsidRPr="005C2A60">
        <w:rPr>
          <w:color w:val="000000" w:themeColor="text1"/>
        </w:rPr>
        <w:tab/>
      </w:r>
      <w:r w:rsidRPr="005C2A60">
        <w:rPr>
          <w:color w:val="000000" w:themeColor="text1"/>
        </w:rPr>
        <w:tab/>
      </w:r>
      <w:r w:rsidRPr="005C2A60">
        <w:rPr>
          <w:color w:val="000000" w:themeColor="text1"/>
        </w:rPr>
        <w:tab/>
      </w:r>
      <w:r w:rsidRPr="005C2A60">
        <w:rPr>
          <w:color w:val="000000" w:themeColor="text1"/>
        </w:rPr>
        <w:tab/>
        <w:t>12/1/2011-11/30/2015</w:t>
      </w:r>
    </w:p>
    <w:p w14:paraId="2F0148E4" w14:textId="3976C36D" w:rsidR="00914A17" w:rsidRPr="005C2A60" w:rsidRDefault="00914A17" w:rsidP="00914A17">
      <w:pPr>
        <w:adjustRightInd w:val="0"/>
        <w:ind w:left="360"/>
        <w:jc w:val="both"/>
        <w:rPr>
          <w:color w:val="000000" w:themeColor="text1"/>
        </w:rPr>
      </w:pPr>
      <w:r w:rsidRPr="005C2A60">
        <w:rPr>
          <w:color w:val="000000" w:themeColor="text1"/>
        </w:rPr>
        <w:t>NIMHD</w:t>
      </w:r>
    </w:p>
    <w:p w14:paraId="05982958" w14:textId="0E6F8AEA" w:rsidR="00914A17" w:rsidRPr="005C2A60" w:rsidRDefault="00914A17" w:rsidP="00914A17">
      <w:pPr>
        <w:adjustRightInd w:val="0"/>
        <w:ind w:left="360"/>
        <w:jc w:val="both"/>
        <w:rPr>
          <w:b/>
          <w:i/>
          <w:color w:val="000000" w:themeColor="text1"/>
        </w:rPr>
      </w:pPr>
      <w:r w:rsidRPr="005C2A60">
        <w:rPr>
          <w:b/>
          <w:i/>
          <w:color w:val="000000" w:themeColor="text1"/>
        </w:rPr>
        <w:t>Environmental Context of Health Disparities</w:t>
      </w:r>
    </w:p>
    <w:p w14:paraId="50306630" w14:textId="77777777" w:rsidR="00914A17" w:rsidRPr="00914A17" w:rsidRDefault="00914A17" w:rsidP="00914A17">
      <w:pPr>
        <w:autoSpaceDE/>
        <w:autoSpaceDN/>
        <w:ind w:left="360"/>
        <w:rPr>
          <w:color w:val="000000" w:themeColor="text1"/>
        </w:rPr>
      </w:pPr>
      <w:r w:rsidRPr="00914A17">
        <w:rPr>
          <w:color w:val="000000" w:themeColor="text1"/>
        </w:rPr>
        <w:t>The goal of this project is to use a transdisciplinary or systems approach that moves beyond conventional</w:t>
      </w:r>
    </w:p>
    <w:p w14:paraId="6BCD31C7" w14:textId="77777777" w:rsidR="00914A17" w:rsidRPr="005C2A60" w:rsidRDefault="00914A17" w:rsidP="00914A17">
      <w:pPr>
        <w:autoSpaceDE/>
        <w:autoSpaceDN/>
        <w:ind w:left="360"/>
        <w:rPr>
          <w:color w:val="000000" w:themeColor="text1"/>
        </w:rPr>
      </w:pPr>
      <w:r w:rsidRPr="00914A17">
        <w:rPr>
          <w:color w:val="000000" w:themeColor="text1"/>
        </w:rPr>
        <w:t>exposure disease paradigms by taking into account the built social, and policy environments.</w:t>
      </w:r>
    </w:p>
    <w:p w14:paraId="39FB802D" w14:textId="0CF0842A" w:rsidR="00914A17" w:rsidRPr="005C2A60" w:rsidRDefault="00914A17" w:rsidP="00914A17">
      <w:pPr>
        <w:autoSpaceDE/>
        <w:autoSpaceDN/>
        <w:ind w:left="360"/>
        <w:rPr>
          <w:color w:val="000000" w:themeColor="text1"/>
        </w:rPr>
      </w:pPr>
      <w:r w:rsidRPr="005C2A60">
        <w:rPr>
          <w:color w:val="000000" w:themeColor="text1"/>
        </w:rPr>
        <w:t>Role: Co-Director</w:t>
      </w:r>
    </w:p>
    <w:p w14:paraId="7BFA51D8" w14:textId="77777777" w:rsidR="00914A17" w:rsidRPr="005C2A60" w:rsidRDefault="00914A17" w:rsidP="00914A17">
      <w:pPr>
        <w:autoSpaceDE/>
        <w:autoSpaceDN/>
        <w:ind w:left="360"/>
        <w:rPr>
          <w:color w:val="000000" w:themeColor="text1"/>
        </w:rPr>
      </w:pPr>
    </w:p>
    <w:p w14:paraId="4D22B635" w14:textId="51B8CBB9" w:rsidR="00914A17" w:rsidRPr="005C2A60" w:rsidRDefault="00914A17" w:rsidP="00914A17">
      <w:pPr>
        <w:autoSpaceDE/>
        <w:autoSpaceDN/>
        <w:ind w:left="360"/>
        <w:rPr>
          <w:color w:val="000000" w:themeColor="text1"/>
        </w:rPr>
      </w:pPr>
      <w:r w:rsidRPr="005C2A60">
        <w:rPr>
          <w:color w:val="000000" w:themeColor="text1"/>
        </w:rPr>
        <w:t>Simons Foundation (Levitt) NCE</w:t>
      </w:r>
      <w:r w:rsidR="00DE0732" w:rsidRPr="005C2A60">
        <w:rPr>
          <w:color w:val="000000" w:themeColor="text1"/>
        </w:rPr>
        <w:tab/>
      </w:r>
      <w:r w:rsidR="00DE0732" w:rsidRPr="005C2A60">
        <w:rPr>
          <w:color w:val="000000" w:themeColor="text1"/>
        </w:rPr>
        <w:tab/>
      </w:r>
      <w:r w:rsidR="00DE0732" w:rsidRPr="005C2A60">
        <w:rPr>
          <w:color w:val="000000" w:themeColor="text1"/>
        </w:rPr>
        <w:tab/>
      </w:r>
      <w:r w:rsidR="00DE0732" w:rsidRPr="005C2A60">
        <w:rPr>
          <w:color w:val="000000" w:themeColor="text1"/>
        </w:rPr>
        <w:tab/>
      </w:r>
      <w:r w:rsidR="00DE0732" w:rsidRPr="005C2A60">
        <w:rPr>
          <w:color w:val="000000" w:themeColor="text1"/>
        </w:rPr>
        <w:tab/>
      </w:r>
      <w:r w:rsidR="00DE0732" w:rsidRPr="005C2A60">
        <w:rPr>
          <w:color w:val="000000" w:themeColor="text1"/>
        </w:rPr>
        <w:tab/>
      </w:r>
      <w:r w:rsidR="00DE0732" w:rsidRPr="005C2A60">
        <w:rPr>
          <w:color w:val="000000" w:themeColor="text1"/>
        </w:rPr>
        <w:tab/>
        <w:t>7/1/2013</w:t>
      </w:r>
      <w:r w:rsidRPr="005C2A60">
        <w:rPr>
          <w:color w:val="000000" w:themeColor="text1"/>
        </w:rPr>
        <w:t>-6/30/2014</w:t>
      </w:r>
    </w:p>
    <w:p w14:paraId="396C4708" w14:textId="60762807" w:rsidR="00DE0732" w:rsidRPr="005C2A60" w:rsidRDefault="00DE0732" w:rsidP="00914A17">
      <w:pPr>
        <w:autoSpaceDE/>
        <w:autoSpaceDN/>
        <w:ind w:left="360"/>
        <w:rPr>
          <w:b/>
          <w:i/>
          <w:color w:val="000000" w:themeColor="text1"/>
        </w:rPr>
      </w:pPr>
      <w:r w:rsidRPr="005C2A60">
        <w:rPr>
          <w:b/>
          <w:i/>
          <w:color w:val="000000" w:themeColor="text1"/>
        </w:rPr>
        <w:t>Behavioral and Physiological Consequences of Disrputed MET Signaling</w:t>
      </w:r>
    </w:p>
    <w:p w14:paraId="12394152" w14:textId="77777777" w:rsidR="00DE0732" w:rsidRPr="00DE0732" w:rsidRDefault="00DE0732" w:rsidP="00DE0732">
      <w:pPr>
        <w:autoSpaceDE/>
        <w:autoSpaceDN/>
        <w:ind w:left="360"/>
        <w:rPr>
          <w:rFonts w:ascii="Helvetica" w:hAnsi="Helvetica" w:cs="Times New Roman"/>
          <w:color w:val="000000" w:themeColor="text1"/>
        </w:rPr>
      </w:pPr>
      <w:r w:rsidRPr="00DE0732">
        <w:rPr>
          <w:rFonts w:ascii="Helvetica" w:hAnsi="Helvetica" w:cs="Times New Roman"/>
          <w:color w:val="000000" w:themeColor="text1"/>
        </w:rPr>
        <w:t>The goal of this study was to determine how gene-environment interactions contribute to the</w:t>
      </w:r>
    </w:p>
    <w:p w14:paraId="398BA2CF" w14:textId="77777777" w:rsidR="00DE0732" w:rsidRPr="005C2A60" w:rsidRDefault="00DE0732" w:rsidP="00DE0732">
      <w:pPr>
        <w:autoSpaceDE/>
        <w:autoSpaceDN/>
        <w:ind w:left="360"/>
        <w:rPr>
          <w:rFonts w:ascii="Helvetica" w:hAnsi="Helvetica" w:cs="Times New Roman"/>
          <w:color w:val="000000" w:themeColor="text1"/>
        </w:rPr>
      </w:pPr>
      <w:r w:rsidRPr="00DE0732">
        <w:rPr>
          <w:rFonts w:ascii="Helvetica" w:hAnsi="Helvetica" w:cs="Times New Roman"/>
          <w:color w:val="000000" w:themeColor="text1"/>
        </w:rPr>
        <w:t>etiology of increasing the risk for autism spectrum disorder.</w:t>
      </w:r>
    </w:p>
    <w:p w14:paraId="3CF1A5A2" w14:textId="1D6C07CD" w:rsidR="00DE0732" w:rsidRPr="005C2A60" w:rsidRDefault="00DE0732" w:rsidP="00DE0732">
      <w:pPr>
        <w:autoSpaceDE/>
        <w:autoSpaceDN/>
        <w:ind w:left="360"/>
        <w:rPr>
          <w:rFonts w:ascii="Helvetica" w:hAnsi="Helvetica" w:cs="Times New Roman"/>
          <w:color w:val="000000" w:themeColor="text1"/>
        </w:rPr>
      </w:pPr>
      <w:r w:rsidRPr="005C2A60">
        <w:rPr>
          <w:rFonts w:ascii="Helvetica" w:hAnsi="Helvetica" w:cs="Times New Roman"/>
          <w:color w:val="000000" w:themeColor="text1"/>
        </w:rPr>
        <w:t>Role: Co-I</w:t>
      </w:r>
    </w:p>
    <w:p w14:paraId="5474160B" w14:textId="77777777" w:rsidR="00DE0732" w:rsidRDefault="00DE0732" w:rsidP="00DE0732">
      <w:pPr>
        <w:autoSpaceDE/>
        <w:autoSpaceDN/>
        <w:ind w:left="360"/>
        <w:rPr>
          <w:rFonts w:ascii="Helvetica" w:hAnsi="Helvetica" w:cs="Times New Roman"/>
        </w:rPr>
      </w:pPr>
    </w:p>
    <w:p w14:paraId="047E8448" w14:textId="77777777" w:rsidR="00DE0732" w:rsidRPr="00DE0732" w:rsidRDefault="00DE0732" w:rsidP="00DE0732">
      <w:pPr>
        <w:autoSpaceDE/>
        <w:autoSpaceDN/>
        <w:ind w:left="360"/>
        <w:rPr>
          <w:rFonts w:ascii="Helvetica" w:hAnsi="Helvetica" w:cs="Times New Roman"/>
          <w:sz w:val="17"/>
          <w:szCs w:val="17"/>
        </w:rPr>
      </w:pPr>
    </w:p>
    <w:p w14:paraId="083FBBD1" w14:textId="77777777" w:rsidR="00914A17" w:rsidRPr="00914A17" w:rsidRDefault="00914A17" w:rsidP="00177DF8">
      <w:pPr>
        <w:adjustRightInd w:val="0"/>
        <w:jc w:val="both"/>
        <w:rPr>
          <w:b/>
        </w:rPr>
      </w:pPr>
    </w:p>
    <w:sectPr w:rsidR="00914A17" w:rsidRPr="00914A17"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D39A8" w14:textId="77777777" w:rsidR="000A3C71" w:rsidRDefault="000A3C71">
      <w:r>
        <w:separator/>
      </w:r>
    </w:p>
  </w:endnote>
  <w:endnote w:type="continuationSeparator" w:id="0">
    <w:p w14:paraId="7ECA1E70" w14:textId="77777777" w:rsidR="000A3C71" w:rsidRDefault="000A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roman"/>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Segoe UI">
    <w:altName w:val="Arial"/>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AD340" w14:textId="77777777" w:rsidR="000A3C71" w:rsidRDefault="000A3C71">
      <w:r>
        <w:separator/>
      </w:r>
    </w:p>
  </w:footnote>
  <w:footnote w:type="continuationSeparator" w:id="0">
    <w:p w14:paraId="7853C45D" w14:textId="77777777" w:rsidR="000A3C71" w:rsidRDefault="000A3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002"/>
    <w:multiLevelType w:val="multilevel"/>
    <w:tmpl w:val="00000002"/>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3"/>
    <w:multiLevelType w:val="multilevel"/>
    <w:tmpl w:val="0000000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4"/>
    <w:multiLevelType w:val="multilevel"/>
    <w:tmpl w:val="0000000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6"/>
    <w:multiLevelType w:val="multilevel"/>
    <w:tmpl w:val="00000006"/>
    <w:lvl w:ilvl="0">
      <w:start w:val="1"/>
      <w:numFmt w:val="lowerLetter"/>
      <w:lvlText w:val="%1."/>
      <w:lvlJc w:val="left"/>
      <w:pPr>
        <w:tabs>
          <w:tab w:val="num" w:pos="720"/>
        </w:tabs>
        <w:ind w:left="720" w:hanging="360"/>
      </w:pPr>
    </w:lvl>
    <w:lvl w:ilvl="1">
      <w:start w:val="1"/>
      <w:numFmt w:val="lowerLetter"/>
      <w:lvlText w:val="%2."/>
      <w:lvlJc w:val="left"/>
      <w:pPr>
        <w:tabs>
          <w:tab w:val="num" w:pos="990"/>
        </w:tabs>
        <w:ind w:left="99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39C1BE6"/>
    <w:multiLevelType w:val="multilevel"/>
    <w:tmpl w:val="0000000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50C45CD"/>
    <w:multiLevelType w:val="hybridMultilevel"/>
    <w:tmpl w:val="D58CFEDC"/>
    <w:lvl w:ilvl="0" w:tplc="F738A32A">
      <w:start w:val="1"/>
      <w:numFmt w:val="decimal"/>
      <w:lvlText w:val="%1."/>
      <w:lvlJc w:val="left"/>
      <w:pPr>
        <w:ind w:left="1008" w:hanging="360"/>
      </w:pPr>
      <w:rPr>
        <w:i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15:restartNumberingAfterBreak="0">
    <w:nsid w:val="12585FFD"/>
    <w:multiLevelType w:val="hybridMultilevel"/>
    <w:tmpl w:val="722EF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20"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82D2D5D"/>
    <w:multiLevelType w:val="hybridMultilevel"/>
    <w:tmpl w:val="25661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67069E"/>
    <w:multiLevelType w:val="hybridMultilevel"/>
    <w:tmpl w:val="FD5C5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AA72F2"/>
    <w:multiLevelType w:val="hybridMultilevel"/>
    <w:tmpl w:val="7F2C4220"/>
    <w:lvl w:ilvl="0" w:tplc="3C7E1FD4">
      <w:start w:val="1"/>
      <w:numFmt w:val="decimal"/>
      <w:lvlText w:val="%1."/>
      <w:lvlJc w:val="left"/>
      <w:pPr>
        <w:ind w:left="648" w:hanging="360"/>
      </w:pPr>
      <w:rPr>
        <w:rFonts w:ascii="Arial" w:hAnsi="Arial" w:cs="Arial" w:hint="default"/>
        <w:b w:val="0"/>
        <w:i w:val="0"/>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2D96582"/>
    <w:multiLevelType w:val="hybridMultilevel"/>
    <w:tmpl w:val="E77C0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5756FF"/>
    <w:multiLevelType w:val="hybridMultilevel"/>
    <w:tmpl w:val="7D103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9" w15:restartNumberingAfterBreak="0">
    <w:nsid w:val="4DD764DD"/>
    <w:multiLevelType w:val="hybridMultilevel"/>
    <w:tmpl w:val="86A4C982"/>
    <w:lvl w:ilvl="0" w:tplc="B21A3F08">
      <w:start w:val="1"/>
      <w:numFmt w:val="decimal"/>
      <w:lvlText w:val="%1."/>
      <w:lvlJc w:val="left"/>
      <w:pPr>
        <w:ind w:left="720" w:hanging="360"/>
      </w:pPr>
      <w:rPr>
        <w:rFonts w:ascii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2D403A"/>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4" w15:restartNumberingAfterBreak="0">
    <w:nsid w:val="7C2E3275"/>
    <w:multiLevelType w:val="hybridMultilevel"/>
    <w:tmpl w:val="240A20EE"/>
    <w:lvl w:ilvl="0" w:tplc="B5A03AE8">
      <w:start w:val="1"/>
      <w:numFmt w:val="decimal"/>
      <w:lvlText w:val="%1."/>
      <w:lvlJc w:val="left"/>
      <w:pPr>
        <w:ind w:left="720" w:hanging="360"/>
      </w:pPr>
      <w:rPr>
        <w:rFonts w:hint="default"/>
        <w:b w:val="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8"/>
  </w:num>
  <w:num w:numId="13">
    <w:abstractNumId w:val="19"/>
  </w:num>
  <w:num w:numId="14">
    <w:abstractNumId w:val="33"/>
  </w:num>
  <w:num w:numId="15">
    <w:abstractNumId w:val="31"/>
  </w:num>
  <w:num w:numId="16">
    <w:abstractNumId w:val="32"/>
  </w:num>
  <w:num w:numId="17">
    <w:abstractNumId w:val="15"/>
  </w:num>
  <w:num w:numId="18">
    <w:abstractNumId w:val="24"/>
  </w:num>
  <w:num w:numId="19">
    <w:abstractNumId w:val="20"/>
  </w:num>
  <w:num w:numId="20">
    <w:abstractNumId w:val="27"/>
  </w:num>
  <w:num w:numId="21">
    <w:abstractNumId w:val="21"/>
  </w:num>
  <w:num w:numId="22">
    <w:abstractNumId w:val="18"/>
  </w:num>
  <w:num w:numId="23">
    <w:abstractNumId w:val="26"/>
  </w:num>
  <w:num w:numId="24">
    <w:abstractNumId w:val="22"/>
  </w:num>
  <w:num w:numId="25">
    <w:abstractNumId w:val="34"/>
  </w:num>
  <w:num w:numId="26">
    <w:abstractNumId w:val="25"/>
  </w:num>
  <w:num w:numId="27">
    <w:abstractNumId w:val="17"/>
  </w:num>
  <w:num w:numId="28">
    <w:abstractNumId w:val="23"/>
  </w:num>
  <w:num w:numId="29">
    <w:abstractNumId w:val="16"/>
  </w:num>
  <w:num w:numId="30">
    <w:abstractNumId w:val="10"/>
  </w:num>
  <w:num w:numId="31">
    <w:abstractNumId w:val="11"/>
  </w:num>
  <w:num w:numId="32">
    <w:abstractNumId w:val="12"/>
  </w:num>
  <w:num w:numId="33">
    <w:abstractNumId w:val="13"/>
  </w:num>
  <w:num w:numId="34">
    <w:abstractNumId w:val="14"/>
  </w:num>
  <w:num w:numId="35">
    <w:abstractNumId w:val="3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2857"/>
    <w:rsid w:val="00007231"/>
    <w:rsid w:val="00012F8C"/>
    <w:rsid w:val="0002024C"/>
    <w:rsid w:val="000220B4"/>
    <w:rsid w:val="00023A7A"/>
    <w:rsid w:val="00026BAA"/>
    <w:rsid w:val="000356C0"/>
    <w:rsid w:val="000464BA"/>
    <w:rsid w:val="0006249E"/>
    <w:rsid w:val="00067621"/>
    <w:rsid w:val="00096B4D"/>
    <w:rsid w:val="000A3C71"/>
    <w:rsid w:val="000A3D38"/>
    <w:rsid w:val="000B302E"/>
    <w:rsid w:val="000B630D"/>
    <w:rsid w:val="000C060B"/>
    <w:rsid w:val="000D7EEB"/>
    <w:rsid w:val="000F4B56"/>
    <w:rsid w:val="00103050"/>
    <w:rsid w:val="00122EB3"/>
    <w:rsid w:val="00132CA6"/>
    <w:rsid w:val="00142469"/>
    <w:rsid w:val="0014571A"/>
    <w:rsid w:val="00153999"/>
    <w:rsid w:val="00160AEB"/>
    <w:rsid w:val="001701A4"/>
    <w:rsid w:val="00170D87"/>
    <w:rsid w:val="00177D49"/>
    <w:rsid w:val="00177DF8"/>
    <w:rsid w:val="001841FB"/>
    <w:rsid w:val="00192BA9"/>
    <w:rsid w:val="00193E2B"/>
    <w:rsid w:val="001A04BC"/>
    <w:rsid w:val="001A6FB5"/>
    <w:rsid w:val="001B14DE"/>
    <w:rsid w:val="001C1F58"/>
    <w:rsid w:val="001C4688"/>
    <w:rsid w:val="001C62C7"/>
    <w:rsid w:val="001E6A2E"/>
    <w:rsid w:val="001F79F6"/>
    <w:rsid w:val="002006D4"/>
    <w:rsid w:val="00202246"/>
    <w:rsid w:val="00207292"/>
    <w:rsid w:val="00210E0D"/>
    <w:rsid w:val="00211CB5"/>
    <w:rsid w:val="0023289F"/>
    <w:rsid w:val="00240E97"/>
    <w:rsid w:val="0024101A"/>
    <w:rsid w:val="00241711"/>
    <w:rsid w:val="0026524D"/>
    <w:rsid w:val="00266381"/>
    <w:rsid w:val="0028051C"/>
    <w:rsid w:val="00296B5F"/>
    <w:rsid w:val="002D7520"/>
    <w:rsid w:val="002E5125"/>
    <w:rsid w:val="00321A19"/>
    <w:rsid w:val="00325399"/>
    <w:rsid w:val="00340457"/>
    <w:rsid w:val="0035045F"/>
    <w:rsid w:val="0035524D"/>
    <w:rsid w:val="0036152D"/>
    <w:rsid w:val="00362E36"/>
    <w:rsid w:val="0037667F"/>
    <w:rsid w:val="00382AB6"/>
    <w:rsid w:val="00383712"/>
    <w:rsid w:val="00390F09"/>
    <w:rsid w:val="003A2789"/>
    <w:rsid w:val="003A769E"/>
    <w:rsid w:val="003C1D89"/>
    <w:rsid w:val="003C2647"/>
    <w:rsid w:val="003C62D6"/>
    <w:rsid w:val="003C6464"/>
    <w:rsid w:val="003D2399"/>
    <w:rsid w:val="003E0CB3"/>
    <w:rsid w:val="003E1568"/>
    <w:rsid w:val="003F5408"/>
    <w:rsid w:val="003F6A45"/>
    <w:rsid w:val="00401698"/>
    <w:rsid w:val="0040218F"/>
    <w:rsid w:val="0040278F"/>
    <w:rsid w:val="004140E7"/>
    <w:rsid w:val="004203B0"/>
    <w:rsid w:val="00432346"/>
    <w:rsid w:val="004379A7"/>
    <w:rsid w:val="00441635"/>
    <w:rsid w:val="00446933"/>
    <w:rsid w:val="004476DB"/>
    <w:rsid w:val="00447F3A"/>
    <w:rsid w:val="00455C73"/>
    <w:rsid w:val="004759D9"/>
    <w:rsid w:val="004900F9"/>
    <w:rsid w:val="004901E9"/>
    <w:rsid w:val="0049068A"/>
    <w:rsid w:val="00491B52"/>
    <w:rsid w:val="004A3FC8"/>
    <w:rsid w:val="004A62C3"/>
    <w:rsid w:val="004A63ED"/>
    <w:rsid w:val="004B0A54"/>
    <w:rsid w:val="004D1943"/>
    <w:rsid w:val="004D610E"/>
    <w:rsid w:val="004D7F9E"/>
    <w:rsid w:val="004E43E7"/>
    <w:rsid w:val="004E7AF0"/>
    <w:rsid w:val="00503A1D"/>
    <w:rsid w:val="00503B57"/>
    <w:rsid w:val="00511855"/>
    <w:rsid w:val="005139D8"/>
    <w:rsid w:val="005145BB"/>
    <w:rsid w:val="00517BFD"/>
    <w:rsid w:val="0053728F"/>
    <w:rsid w:val="0054471F"/>
    <w:rsid w:val="00547AC9"/>
    <w:rsid w:val="00557280"/>
    <w:rsid w:val="005679B6"/>
    <w:rsid w:val="00580DD3"/>
    <w:rsid w:val="00590ABE"/>
    <w:rsid w:val="00592740"/>
    <w:rsid w:val="0059346D"/>
    <w:rsid w:val="005B354D"/>
    <w:rsid w:val="005C2A60"/>
    <w:rsid w:val="005C2BDD"/>
    <w:rsid w:val="005C47A8"/>
    <w:rsid w:val="005C4F6D"/>
    <w:rsid w:val="005E1AA3"/>
    <w:rsid w:val="005E406E"/>
    <w:rsid w:val="005F5F51"/>
    <w:rsid w:val="00600472"/>
    <w:rsid w:val="00601C69"/>
    <w:rsid w:val="006160DD"/>
    <w:rsid w:val="00616BCC"/>
    <w:rsid w:val="006224D5"/>
    <w:rsid w:val="00624261"/>
    <w:rsid w:val="00625CB4"/>
    <w:rsid w:val="0064156A"/>
    <w:rsid w:val="00641830"/>
    <w:rsid w:val="00645354"/>
    <w:rsid w:val="00646AF9"/>
    <w:rsid w:val="006474D2"/>
    <w:rsid w:val="00650611"/>
    <w:rsid w:val="006521D9"/>
    <w:rsid w:val="006609B6"/>
    <w:rsid w:val="00666CDB"/>
    <w:rsid w:val="006717F9"/>
    <w:rsid w:val="00675898"/>
    <w:rsid w:val="00686344"/>
    <w:rsid w:val="0068699D"/>
    <w:rsid w:val="006946DC"/>
    <w:rsid w:val="006A353C"/>
    <w:rsid w:val="006A5557"/>
    <w:rsid w:val="006A56FC"/>
    <w:rsid w:val="006B2D1C"/>
    <w:rsid w:val="006C1E1F"/>
    <w:rsid w:val="006E1AEA"/>
    <w:rsid w:val="006E3D95"/>
    <w:rsid w:val="006F4355"/>
    <w:rsid w:val="007050F5"/>
    <w:rsid w:val="0071140F"/>
    <w:rsid w:val="00722C8F"/>
    <w:rsid w:val="00747DCC"/>
    <w:rsid w:val="00754ACA"/>
    <w:rsid w:val="007555C2"/>
    <w:rsid w:val="00774FA7"/>
    <w:rsid w:val="00781234"/>
    <w:rsid w:val="00785216"/>
    <w:rsid w:val="0078539A"/>
    <w:rsid w:val="00787885"/>
    <w:rsid w:val="00790B09"/>
    <w:rsid w:val="007914B6"/>
    <w:rsid w:val="00793FA1"/>
    <w:rsid w:val="007A0504"/>
    <w:rsid w:val="007B7AF3"/>
    <w:rsid w:val="007D2A3D"/>
    <w:rsid w:val="007D4991"/>
    <w:rsid w:val="007D50B9"/>
    <w:rsid w:val="007E25B9"/>
    <w:rsid w:val="007E415E"/>
    <w:rsid w:val="007F18E3"/>
    <w:rsid w:val="008073EB"/>
    <w:rsid w:val="00812185"/>
    <w:rsid w:val="00817055"/>
    <w:rsid w:val="00823393"/>
    <w:rsid w:val="00841C73"/>
    <w:rsid w:val="00843027"/>
    <w:rsid w:val="008461C6"/>
    <w:rsid w:val="00852643"/>
    <w:rsid w:val="00864B3D"/>
    <w:rsid w:val="00874EBC"/>
    <w:rsid w:val="0087627F"/>
    <w:rsid w:val="0088192D"/>
    <w:rsid w:val="00887840"/>
    <w:rsid w:val="0089317E"/>
    <w:rsid w:val="008A1FF7"/>
    <w:rsid w:val="008A3C8D"/>
    <w:rsid w:val="008C2F34"/>
    <w:rsid w:val="008D013E"/>
    <w:rsid w:val="008D0ACA"/>
    <w:rsid w:val="008D0D7A"/>
    <w:rsid w:val="008D6F7E"/>
    <w:rsid w:val="008E4BD4"/>
    <w:rsid w:val="009054EA"/>
    <w:rsid w:val="00914A17"/>
    <w:rsid w:val="009211D3"/>
    <w:rsid w:val="00925147"/>
    <w:rsid w:val="0092541B"/>
    <w:rsid w:val="00934124"/>
    <w:rsid w:val="00941F00"/>
    <w:rsid w:val="00952A27"/>
    <w:rsid w:val="00957374"/>
    <w:rsid w:val="00965103"/>
    <w:rsid w:val="00973768"/>
    <w:rsid w:val="009772C7"/>
    <w:rsid w:val="0099287D"/>
    <w:rsid w:val="009A34F6"/>
    <w:rsid w:val="009B05D1"/>
    <w:rsid w:val="009B2AB7"/>
    <w:rsid w:val="009D7E97"/>
    <w:rsid w:val="009E52CA"/>
    <w:rsid w:val="009F72E5"/>
    <w:rsid w:val="00A04942"/>
    <w:rsid w:val="00A04B52"/>
    <w:rsid w:val="00A1469B"/>
    <w:rsid w:val="00A14EF5"/>
    <w:rsid w:val="00A26D0F"/>
    <w:rsid w:val="00A362C1"/>
    <w:rsid w:val="00A42D9B"/>
    <w:rsid w:val="00A7514C"/>
    <w:rsid w:val="00A75260"/>
    <w:rsid w:val="00A8122C"/>
    <w:rsid w:val="00A83312"/>
    <w:rsid w:val="00A93453"/>
    <w:rsid w:val="00AB33C8"/>
    <w:rsid w:val="00AB34CE"/>
    <w:rsid w:val="00AB3813"/>
    <w:rsid w:val="00AC36F5"/>
    <w:rsid w:val="00AE41C4"/>
    <w:rsid w:val="00AE686E"/>
    <w:rsid w:val="00B0630B"/>
    <w:rsid w:val="00B20040"/>
    <w:rsid w:val="00B34BDF"/>
    <w:rsid w:val="00B40BEF"/>
    <w:rsid w:val="00B42C60"/>
    <w:rsid w:val="00B6392A"/>
    <w:rsid w:val="00B66371"/>
    <w:rsid w:val="00B70C7A"/>
    <w:rsid w:val="00B7120E"/>
    <w:rsid w:val="00B773EE"/>
    <w:rsid w:val="00B929F5"/>
    <w:rsid w:val="00BA61CF"/>
    <w:rsid w:val="00BB4932"/>
    <w:rsid w:val="00BB4D75"/>
    <w:rsid w:val="00BB5999"/>
    <w:rsid w:val="00BC2C80"/>
    <w:rsid w:val="00BD3EB8"/>
    <w:rsid w:val="00BF66F2"/>
    <w:rsid w:val="00C00F42"/>
    <w:rsid w:val="00C02395"/>
    <w:rsid w:val="00C029F3"/>
    <w:rsid w:val="00C05C55"/>
    <w:rsid w:val="00C076C6"/>
    <w:rsid w:val="00C137DA"/>
    <w:rsid w:val="00C24BE3"/>
    <w:rsid w:val="00C3113F"/>
    <w:rsid w:val="00C33F19"/>
    <w:rsid w:val="00C41485"/>
    <w:rsid w:val="00C437CC"/>
    <w:rsid w:val="00C4536F"/>
    <w:rsid w:val="00C46443"/>
    <w:rsid w:val="00C46ADA"/>
    <w:rsid w:val="00C4739B"/>
    <w:rsid w:val="00C56C04"/>
    <w:rsid w:val="00C85025"/>
    <w:rsid w:val="00C918BD"/>
    <w:rsid w:val="00CA680A"/>
    <w:rsid w:val="00CC1724"/>
    <w:rsid w:val="00CD5F4C"/>
    <w:rsid w:val="00CD78C9"/>
    <w:rsid w:val="00CD7CAB"/>
    <w:rsid w:val="00CE0951"/>
    <w:rsid w:val="00CF0686"/>
    <w:rsid w:val="00CF68A2"/>
    <w:rsid w:val="00D200FA"/>
    <w:rsid w:val="00D21997"/>
    <w:rsid w:val="00D21F1F"/>
    <w:rsid w:val="00D3074B"/>
    <w:rsid w:val="00D31406"/>
    <w:rsid w:val="00D404E4"/>
    <w:rsid w:val="00D51DC4"/>
    <w:rsid w:val="00D578ED"/>
    <w:rsid w:val="00D61B22"/>
    <w:rsid w:val="00D679E5"/>
    <w:rsid w:val="00D74391"/>
    <w:rsid w:val="00D825A1"/>
    <w:rsid w:val="00D83360"/>
    <w:rsid w:val="00D84D96"/>
    <w:rsid w:val="00DA1DFF"/>
    <w:rsid w:val="00DA2BF4"/>
    <w:rsid w:val="00DB7B85"/>
    <w:rsid w:val="00DD31B4"/>
    <w:rsid w:val="00DE0732"/>
    <w:rsid w:val="00DE4427"/>
    <w:rsid w:val="00DE58D3"/>
    <w:rsid w:val="00DE6F41"/>
    <w:rsid w:val="00DF210E"/>
    <w:rsid w:val="00DF7645"/>
    <w:rsid w:val="00E10611"/>
    <w:rsid w:val="00E127A1"/>
    <w:rsid w:val="00E26050"/>
    <w:rsid w:val="00E27581"/>
    <w:rsid w:val="00E355C2"/>
    <w:rsid w:val="00E37E57"/>
    <w:rsid w:val="00E53B95"/>
    <w:rsid w:val="00E67A05"/>
    <w:rsid w:val="00E74AB7"/>
    <w:rsid w:val="00E81FE1"/>
    <w:rsid w:val="00E90203"/>
    <w:rsid w:val="00EA0405"/>
    <w:rsid w:val="00EA3F80"/>
    <w:rsid w:val="00EB11D2"/>
    <w:rsid w:val="00EB2D7E"/>
    <w:rsid w:val="00EF4C32"/>
    <w:rsid w:val="00EF67F5"/>
    <w:rsid w:val="00EF69CD"/>
    <w:rsid w:val="00F00436"/>
    <w:rsid w:val="00F02126"/>
    <w:rsid w:val="00F050BC"/>
    <w:rsid w:val="00F071D3"/>
    <w:rsid w:val="00F07AB3"/>
    <w:rsid w:val="00F262AB"/>
    <w:rsid w:val="00F37C8C"/>
    <w:rsid w:val="00F42B49"/>
    <w:rsid w:val="00F510F3"/>
    <w:rsid w:val="00F5315D"/>
    <w:rsid w:val="00F54787"/>
    <w:rsid w:val="00F7284D"/>
    <w:rsid w:val="00F7494C"/>
    <w:rsid w:val="00F80CA5"/>
    <w:rsid w:val="00F95724"/>
    <w:rsid w:val="00F96AA1"/>
    <w:rsid w:val="00FA00C6"/>
    <w:rsid w:val="00FA607F"/>
    <w:rsid w:val="00FC47DE"/>
    <w:rsid w:val="00FD572D"/>
    <w:rsid w:val="00FD6DF5"/>
    <w:rsid w:val="00FF1D5B"/>
    <w:rsid w:val="00FF3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04B52"/>
    <w:pPr>
      <w:autoSpaceDE w:val="0"/>
      <w:autoSpaceDN w:val="0"/>
    </w:p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paragraph" w:styleId="Heading3">
    <w:name w:val="heading 3"/>
    <w:basedOn w:val="Normal"/>
    <w:next w:val="Normal"/>
    <w:link w:val="Heading3Char"/>
    <w:semiHidden/>
    <w:unhideWhenUsed/>
    <w:qFormat/>
    <w:rsid w:val="0088784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iCs/>
      <w:sz w:val="16"/>
      <w:szCs w:val="16"/>
    </w:rPr>
  </w:style>
  <w:style w:type="paragraph" w:customStyle="1" w:styleId="FormFieldCaption">
    <w:name w:val="Form Field Caption"/>
    <w:basedOn w:val="Normal"/>
    <w:pPr>
      <w:tabs>
        <w:tab w:val="left" w:pos="270"/>
      </w:tabs>
    </w:pPr>
    <w:rPr>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uiPriority w:val="22"/>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b/>
      <w:bCs/>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szCs w:val="24"/>
    </w:rPr>
  </w:style>
  <w:style w:type="character" w:customStyle="1" w:styleId="Heading3Char">
    <w:name w:val="Heading 3 Char"/>
    <w:basedOn w:val="DefaultParagraphFont"/>
    <w:link w:val="Heading3"/>
    <w:semiHidden/>
    <w:rsid w:val="00887840"/>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iPriority w:val="99"/>
    <w:rsid w:val="00F96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6AA1"/>
    <w:rPr>
      <w:rFonts w:ascii="Courier New" w:hAnsi="Courier New" w:cs="Courier New"/>
      <w:sz w:val="20"/>
      <w:szCs w:val="20"/>
    </w:rPr>
  </w:style>
  <w:style w:type="character" w:styleId="FollowedHyperlink">
    <w:name w:val="FollowedHyperlink"/>
    <w:basedOn w:val="DefaultParagraphFont"/>
    <w:rsid w:val="000B630D"/>
    <w:rPr>
      <w:color w:val="954F72" w:themeColor="followedHyperlink"/>
      <w:u w:val="single"/>
    </w:rPr>
  </w:style>
  <w:style w:type="character" w:customStyle="1" w:styleId="tx">
    <w:name w:val="tx"/>
    <w:basedOn w:val="DefaultParagraphFont"/>
    <w:rsid w:val="00B773EE"/>
  </w:style>
  <w:style w:type="table" w:customStyle="1" w:styleId="table">
    <w:name w:val="table"/>
    <w:rsid w:val="00511855"/>
    <w:rPr>
      <w:rFonts w:ascii="Times New Roman" w:hAnsi="Times New Roman" w:cs="Times New Roman"/>
      <w:sz w:val="20"/>
      <w:szCs w:val="20"/>
    </w:rPr>
    <w:tblPr>
      <w:tblCellMar>
        <w:top w:w="0" w:type="dxa"/>
        <w:left w:w="0" w:type="dxa"/>
        <w:bottom w:w="0" w:type="dxa"/>
        <w:right w:w="0" w:type="dxa"/>
      </w:tblCellMar>
    </w:tblPr>
  </w:style>
  <w:style w:type="paragraph" w:customStyle="1" w:styleId="h3underline">
    <w:name w:val="h3_underline"/>
    <w:basedOn w:val="Heading3"/>
    <w:rsid w:val="00511855"/>
    <w:pPr>
      <w:keepLines w:val="0"/>
      <w:autoSpaceDE/>
      <w:autoSpaceDN/>
      <w:spacing w:before="220" w:after="30"/>
    </w:pPr>
    <w:rPr>
      <w:rFonts w:ascii="Times New Roman" w:eastAsia="Times New Roman" w:hAnsi="Times New Roman" w:cs="Times New Roman"/>
      <w:b/>
      <w:bCs/>
      <w:color w:val="auto"/>
      <w:sz w:val="28"/>
      <w:szCs w:val="28"/>
      <w:u w:val="single"/>
      <w:bdr w:val="nil"/>
    </w:rPr>
  </w:style>
  <w:style w:type="paragraph" w:customStyle="1" w:styleId="citationUlliParagraph">
    <w:name w:val="citationUl_li Paragraph"/>
    <w:basedOn w:val="Normal"/>
    <w:rsid w:val="00511855"/>
    <w:pPr>
      <w:autoSpaceDE/>
      <w:autoSpaceDN/>
      <w:spacing w:after="75"/>
    </w:pPr>
    <w:rPr>
      <w:rFonts w:eastAsia="Arial"/>
      <w:bdr w:val="nil"/>
    </w:rPr>
  </w:style>
  <w:style w:type="paragraph" w:customStyle="1" w:styleId="p1">
    <w:name w:val="p1"/>
    <w:basedOn w:val="Normal"/>
    <w:rsid w:val="00973768"/>
    <w:pPr>
      <w:autoSpaceDE/>
      <w:autoSpaceDN/>
    </w:pPr>
    <w:rPr>
      <w:rFonts w:ascii="Helvetica" w:eastAsiaTheme="minorHAnsi" w:hAnsi="Helvetica" w:cs="Times New Roman"/>
      <w:color w:val="292B5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138">
      <w:bodyDiv w:val="1"/>
      <w:marLeft w:val="0"/>
      <w:marRight w:val="0"/>
      <w:marTop w:val="0"/>
      <w:marBottom w:val="0"/>
      <w:divBdr>
        <w:top w:val="none" w:sz="0" w:space="0" w:color="auto"/>
        <w:left w:val="none" w:sz="0" w:space="0" w:color="auto"/>
        <w:bottom w:val="none" w:sz="0" w:space="0" w:color="auto"/>
        <w:right w:val="none" w:sz="0" w:space="0" w:color="auto"/>
      </w:divBdr>
    </w:div>
    <w:div w:id="28842025">
      <w:bodyDiv w:val="1"/>
      <w:marLeft w:val="0"/>
      <w:marRight w:val="0"/>
      <w:marTop w:val="0"/>
      <w:marBottom w:val="0"/>
      <w:divBdr>
        <w:top w:val="none" w:sz="0" w:space="0" w:color="auto"/>
        <w:left w:val="none" w:sz="0" w:space="0" w:color="auto"/>
        <w:bottom w:val="none" w:sz="0" w:space="0" w:color="auto"/>
        <w:right w:val="none" w:sz="0" w:space="0" w:color="auto"/>
      </w:divBdr>
    </w:div>
    <w:div w:id="109127801">
      <w:bodyDiv w:val="1"/>
      <w:marLeft w:val="0"/>
      <w:marRight w:val="0"/>
      <w:marTop w:val="0"/>
      <w:marBottom w:val="0"/>
      <w:divBdr>
        <w:top w:val="none" w:sz="0" w:space="0" w:color="auto"/>
        <w:left w:val="none" w:sz="0" w:space="0" w:color="auto"/>
        <w:bottom w:val="none" w:sz="0" w:space="0" w:color="auto"/>
        <w:right w:val="none" w:sz="0" w:space="0" w:color="auto"/>
      </w:divBdr>
      <w:divsChild>
        <w:div w:id="1222137315">
          <w:marLeft w:val="0"/>
          <w:marRight w:val="0"/>
          <w:marTop w:val="0"/>
          <w:marBottom w:val="0"/>
          <w:divBdr>
            <w:top w:val="none" w:sz="0" w:space="0" w:color="auto"/>
            <w:left w:val="none" w:sz="0" w:space="0" w:color="auto"/>
            <w:bottom w:val="none" w:sz="0" w:space="0" w:color="auto"/>
            <w:right w:val="none" w:sz="0" w:space="0" w:color="auto"/>
          </w:divBdr>
          <w:divsChild>
            <w:div w:id="522982580">
              <w:marLeft w:val="0"/>
              <w:marRight w:val="0"/>
              <w:marTop w:val="0"/>
              <w:marBottom w:val="0"/>
              <w:divBdr>
                <w:top w:val="none" w:sz="0" w:space="0" w:color="auto"/>
                <w:left w:val="none" w:sz="0" w:space="0" w:color="auto"/>
                <w:bottom w:val="none" w:sz="0" w:space="0" w:color="auto"/>
                <w:right w:val="none" w:sz="0" w:space="0" w:color="auto"/>
              </w:divBdr>
              <w:divsChild>
                <w:div w:id="4549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72130">
      <w:bodyDiv w:val="1"/>
      <w:marLeft w:val="0"/>
      <w:marRight w:val="0"/>
      <w:marTop w:val="0"/>
      <w:marBottom w:val="0"/>
      <w:divBdr>
        <w:top w:val="none" w:sz="0" w:space="0" w:color="auto"/>
        <w:left w:val="none" w:sz="0" w:space="0" w:color="auto"/>
        <w:bottom w:val="none" w:sz="0" w:space="0" w:color="auto"/>
        <w:right w:val="none" w:sz="0" w:space="0" w:color="auto"/>
      </w:divBdr>
      <w:divsChild>
        <w:div w:id="1618490063">
          <w:marLeft w:val="0"/>
          <w:marRight w:val="0"/>
          <w:marTop w:val="0"/>
          <w:marBottom w:val="0"/>
          <w:divBdr>
            <w:top w:val="none" w:sz="0" w:space="0" w:color="auto"/>
            <w:left w:val="none" w:sz="0" w:space="0" w:color="auto"/>
            <w:bottom w:val="none" w:sz="0" w:space="0" w:color="auto"/>
            <w:right w:val="none" w:sz="0" w:space="0" w:color="auto"/>
          </w:divBdr>
          <w:divsChild>
            <w:div w:id="1301770514">
              <w:marLeft w:val="0"/>
              <w:marRight w:val="0"/>
              <w:marTop w:val="0"/>
              <w:marBottom w:val="0"/>
              <w:divBdr>
                <w:top w:val="none" w:sz="0" w:space="0" w:color="auto"/>
                <w:left w:val="none" w:sz="0" w:space="0" w:color="auto"/>
                <w:bottom w:val="none" w:sz="0" w:space="0" w:color="auto"/>
                <w:right w:val="none" w:sz="0" w:space="0" w:color="auto"/>
              </w:divBdr>
              <w:divsChild>
                <w:div w:id="126040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43309">
      <w:bodyDiv w:val="1"/>
      <w:marLeft w:val="0"/>
      <w:marRight w:val="0"/>
      <w:marTop w:val="0"/>
      <w:marBottom w:val="0"/>
      <w:divBdr>
        <w:top w:val="none" w:sz="0" w:space="0" w:color="auto"/>
        <w:left w:val="none" w:sz="0" w:space="0" w:color="auto"/>
        <w:bottom w:val="none" w:sz="0" w:space="0" w:color="auto"/>
        <w:right w:val="none" w:sz="0" w:space="0" w:color="auto"/>
      </w:divBdr>
    </w:div>
    <w:div w:id="1355837205">
      <w:bodyDiv w:val="1"/>
      <w:marLeft w:val="0"/>
      <w:marRight w:val="0"/>
      <w:marTop w:val="0"/>
      <w:marBottom w:val="0"/>
      <w:divBdr>
        <w:top w:val="none" w:sz="0" w:space="0" w:color="auto"/>
        <w:left w:val="none" w:sz="0" w:space="0" w:color="auto"/>
        <w:bottom w:val="none" w:sz="0" w:space="0" w:color="auto"/>
        <w:right w:val="none" w:sz="0" w:space="0" w:color="auto"/>
      </w:divBdr>
    </w:div>
    <w:div w:id="1428385080">
      <w:bodyDiv w:val="1"/>
      <w:marLeft w:val="0"/>
      <w:marRight w:val="0"/>
      <w:marTop w:val="0"/>
      <w:marBottom w:val="0"/>
      <w:divBdr>
        <w:top w:val="none" w:sz="0" w:space="0" w:color="auto"/>
        <w:left w:val="none" w:sz="0" w:space="0" w:color="auto"/>
        <w:bottom w:val="none" w:sz="0" w:space="0" w:color="auto"/>
        <w:right w:val="none" w:sz="0" w:space="0" w:color="auto"/>
      </w:divBdr>
    </w:div>
    <w:div w:id="1562205785">
      <w:bodyDiv w:val="1"/>
      <w:marLeft w:val="0"/>
      <w:marRight w:val="0"/>
      <w:marTop w:val="0"/>
      <w:marBottom w:val="0"/>
      <w:divBdr>
        <w:top w:val="none" w:sz="0" w:space="0" w:color="auto"/>
        <w:left w:val="none" w:sz="0" w:space="0" w:color="auto"/>
        <w:bottom w:val="none" w:sz="0" w:space="0" w:color="auto"/>
        <w:right w:val="none" w:sz="0" w:space="0" w:color="auto"/>
      </w:divBdr>
    </w:div>
    <w:div w:id="1653872506">
      <w:bodyDiv w:val="1"/>
      <w:marLeft w:val="0"/>
      <w:marRight w:val="0"/>
      <w:marTop w:val="0"/>
      <w:marBottom w:val="0"/>
      <w:divBdr>
        <w:top w:val="none" w:sz="0" w:space="0" w:color="auto"/>
        <w:left w:val="none" w:sz="0" w:space="0" w:color="auto"/>
        <w:bottom w:val="none" w:sz="0" w:space="0" w:color="auto"/>
        <w:right w:val="none" w:sz="0" w:space="0" w:color="auto"/>
      </w:divBdr>
    </w:div>
    <w:div w:id="184327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11445891/" TargetMode="External"/><Relationship Id="rId18" Type="http://schemas.openxmlformats.org/officeDocument/2006/relationships/hyperlink" Target="http://www.ncbi.nlm.nih.gov/pubmed/?term=Ladson%20GM%5BAuthor%5D&amp;cauthor=true&amp;cauthor_uid=26358852" TargetMode="External"/><Relationship Id="rId26" Type="http://schemas.openxmlformats.org/officeDocument/2006/relationships/hyperlink" Target="http://www.ncbi.nlm.nih.gov/pubmed/26420751" TargetMode="External"/><Relationship Id="rId39" Type="http://schemas.openxmlformats.org/officeDocument/2006/relationships/fontTable" Target="fontTable.xml"/><Relationship Id="rId21" Type="http://schemas.openxmlformats.org/officeDocument/2006/relationships/hyperlink" Target="http://www.ncbi.nlm.nih.gov/pubmed/?term=Thota%20C%5BAuthor%5D&amp;cauthor=true&amp;cauthor_uid=26358852" TargetMode="External"/><Relationship Id="rId34" Type="http://schemas.openxmlformats.org/officeDocument/2006/relationships/hyperlink" Target="http://www.ncbi.nlm.nih.gov/pmc/articles/PMC3243744/" TargetMode="External"/><Relationship Id="rId7" Type="http://schemas.openxmlformats.org/officeDocument/2006/relationships/webSettings" Target="webSettings.xml"/><Relationship Id="rId12" Type="http://schemas.openxmlformats.org/officeDocument/2006/relationships/hyperlink" Target="http://www.ncbi.nlm.nih.gov/pubmed/10880142/" TargetMode="External"/><Relationship Id="rId17" Type="http://schemas.openxmlformats.org/officeDocument/2006/relationships/hyperlink" Target="http://www.ncbi.nlm.nih.gov/pubmed/?term=Ramesh%20A%5BAuthor%5D&amp;cauthor=true&amp;cauthor_uid=26358852" TargetMode="External"/><Relationship Id="rId25" Type="http://schemas.openxmlformats.org/officeDocument/2006/relationships/hyperlink" Target="http://www.ncbi.nlm.nih.gov/pubmed/16839606/" TargetMode="External"/><Relationship Id="rId33" Type="http://schemas.openxmlformats.org/officeDocument/2006/relationships/hyperlink" Target="http://www.ncbi.nlm.nih.gov/pubmed/21987461/" TargetMode="External"/><Relationship Id="rId38" Type="http://schemas.openxmlformats.org/officeDocument/2006/relationships/hyperlink" Target="http://www.ncbi.nlm.nih.gov/myncbi/darryl.hood.1/bibliography/47478749/public/?sort=date&amp;direction=ascending" TargetMode="External"/><Relationship Id="rId2" Type="http://schemas.openxmlformats.org/officeDocument/2006/relationships/customXml" Target="../customXml/item2.xml"/><Relationship Id="rId16" Type="http://schemas.openxmlformats.org/officeDocument/2006/relationships/hyperlink" Target="http://www.ncbi.nlm.nih.gov/pubmed/?term=Bobb%20LE%5BAuthor%5D&amp;cauthor=true&amp;cauthor_uid=26358852" TargetMode="External"/><Relationship Id="rId20" Type="http://schemas.openxmlformats.org/officeDocument/2006/relationships/hyperlink" Target="http://www.ncbi.nlm.nih.gov/pubmed/?term=Al-Hendy%20A%5BAuthor%5D&amp;cauthor=true&amp;cauthor_uid=26358852" TargetMode="External"/><Relationship Id="rId29" Type="http://schemas.openxmlformats.org/officeDocument/2006/relationships/hyperlink" Target="http://www.ncbi.nlm.nih.gov/pubmed/1893002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bi.nlm.nih.gov/pubmed/25590101/" TargetMode="External"/><Relationship Id="rId24" Type="http://schemas.openxmlformats.org/officeDocument/2006/relationships/hyperlink" Target="http://www.ncbi.nlm.nih.gov/pubmed/15641162/" TargetMode="External"/><Relationship Id="rId32" Type="http://schemas.openxmlformats.org/officeDocument/2006/relationships/hyperlink" Target="http://www.ncbi.nlm.nih.gov/pmc/articles/PMC2984527/" TargetMode="External"/><Relationship Id="rId37" Type="http://schemas.openxmlformats.org/officeDocument/2006/relationships/hyperlink" Target="http://www.ncbi.nlm.nih.gov/pubmed/20173254/"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ncbi.nlm.nih.gov/pubmed/?term=Foster%20TL%5BAuthor%5D&amp;cauthor=true&amp;cauthor_uid=26358852" TargetMode="External"/><Relationship Id="rId23" Type="http://schemas.openxmlformats.org/officeDocument/2006/relationships/hyperlink" Target="http://www.ncbi.nlm.nih.gov/pubmed/15126074/" TargetMode="External"/><Relationship Id="rId28" Type="http://schemas.openxmlformats.org/officeDocument/2006/relationships/hyperlink" Target="http://www.ncbi.nlm.nih.gov/pmc/articles/PMC2752856/" TargetMode="External"/><Relationship Id="rId36" Type="http://schemas.openxmlformats.org/officeDocument/2006/relationships/hyperlink" Target="http://www.ncbi.nlm.nih.gov/pmc/articles/PMC1240171/" TargetMode="External"/><Relationship Id="rId10" Type="http://schemas.openxmlformats.org/officeDocument/2006/relationships/hyperlink" Target="http://www.ncbi.nlm.nih.gov/pubmed/25310540/" TargetMode="External"/><Relationship Id="rId19" Type="http://schemas.openxmlformats.org/officeDocument/2006/relationships/hyperlink" Target="http://www.ncbi.nlm.nih.gov/pubmed/?term=Hood%20DB%5BAuthor%5D&amp;cauthor=true&amp;cauthor_uid=26358852" TargetMode="External"/><Relationship Id="rId31" Type="http://schemas.openxmlformats.org/officeDocument/2006/relationships/hyperlink" Target="http://www.ncbi.nlm.nih.gov/pubmed/2088968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cbi.nlm.nih.gov/pubmed/?term=Laknaur%20A%5BAuthor%5D&amp;cauthor=true&amp;cauthor_uid=26358852" TargetMode="External"/><Relationship Id="rId22" Type="http://schemas.openxmlformats.org/officeDocument/2006/relationships/hyperlink" Target="http://www.ncbi.nlm.nih.gov/pubmed/12927582/" TargetMode="External"/><Relationship Id="rId27" Type="http://schemas.openxmlformats.org/officeDocument/2006/relationships/hyperlink" Target="http://www.ncbi.nlm.nih.gov/pubmed/18761371/" TargetMode="External"/><Relationship Id="rId30" Type="http://schemas.openxmlformats.org/officeDocument/2006/relationships/hyperlink" Target="http://www.ncbi.nlm.nih.gov/pmc/articles/PMC2628286/" TargetMode="External"/><Relationship Id="rId35" Type="http://schemas.openxmlformats.org/officeDocument/2006/relationships/hyperlink" Target="http://www.ncbi.nlm.nih.gov/pubmed/11102305/"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12/4/2014 Brian updated formatting to client's selection of everything as Arial 11</Test_x0020_Comment>
    <OMB_x0020_No_x002e_ xmlns="97b54082-1e85-426d-afc6-16ad99d216c1">0925-0001/0002</OMB_x0020_No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BF42F3B0-98E2-4D75-B105-3E82B56B8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3053</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20421</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Hood, Darryl B. Hood</cp:lastModifiedBy>
  <cp:revision>2</cp:revision>
  <cp:lastPrinted>2011-03-11T19:43:00Z</cp:lastPrinted>
  <dcterms:created xsi:type="dcterms:W3CDTF">2018-04-11T17:48:00Z</dcterms:created>
  <dcterms:modified xsi:type="dcterms:W3CDTF">2018-04-11T17:48:00Z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