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57BD" w14:textId="77777777" w:rsidR="00643A1D" w:rsidRPr="00B3760F" w:rsidRDefault="00643A1D" w:rsidP="000C2909">
      <w:pPr>
        <w:spacing w:after="0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B3760F">
        <w:rPr>
          <w:rFonts w:asciiTheme="majorHAnsi" w:eastAsiaTheme="majorEastAsia" w:hAnsiTheme="majorHAnsi" w:cstheme="majorHAnsi"/>
          <w:b/>
          <w:bCs/>
          <w:sz w:val="24"/>
          <w:szCs w:val="24"/>
        </w:rPr>
        <w:t>Membership</w:t>
      </w:r>
    </w:p>
    <w:p w14:paraId="48C849E3" w14:textId="5BECA7EB" w:rsidR="003A6F2C" w:rsidRDefault="003A6F2C" w:rsidP="003A6F2C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  <w:r w:rsidRPr="003A6F2C">
        <w:rPr>
          <w:rFonts w:asciiTheme="majorHAnsi" w:eastAsiaTheme="majorEastAsia" w:hAnsiTheme="majorHAnsi" w:cstheme="majorHAnsi"/>
          <w:sz w:val="24"/>
          <w:szCs w:val="24"/>
        </w:rPr>
        <w:t xml:space="preserve">The </w:t>
      </w:r>
      <w:r w:rsidR="00B01621">
        <w:rPr>
          <w:rFonts w:asciiTheme="majorHAnsi" w:eastAsiaTheme="majorEastAsia" w:hAnsiTheme="majorHAnsi" w:cstheme="majorHAnsi"/>
          <w:sz w:val="24"/>
          <w:szCs w:val="24"/>
        </w:rPr>
        <w:t>Peer Review of Teaching</w:t>
      </w:r>
      <w:r w:rsidRPr="003A6F2C">
        <w:rPr>
          <w:rFonts w:asciiTheme="majorHAnsi" w:eastAsiaTheme="majorEastAsia" w:hAnsiTheme="majorHAnsi" w:cstheme="majorHAnsi"/>
          <w:sz w:val="24"/>
          <w:szCs w:val="24"/>
        </w:rPr>
        <w:t xml:space="preserve"> Committee consists of at least three tenured faculty and at least one non-probationary clinical/teaching faculty member. The dean or designee will appoint members annually. </w:t>
      </w:r>
    </w:p>
    <w:p w14:paraId="7ACAE3D5" w14:textId="77777777" w:rsidR="003A6F2C" w:rsidRPr="003A6F2C" w:rsidRDefault="003A6F2C" w:rsidP="003A6F2C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</w:p>
    <w:p w14:paraId="158BB240" w14:textId="7CDB19A0" w:rsidR="000C2909" w:rsidRDefault="003A6F2C" w:rsidP="003A6F2C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  <w:r w:rsidRPr="003A6F2C">
        <w:rPr>
          <w:rFonts w:asciiTheme="majorHAnsi" w:eastAsiaTheme="majorEastAsia" w:hAnsiTheme="majorHAnsi" w:cstheme="majorHAnsi"/>
          <w:sz w:val="24"/>
          <w:szCs w:val="24"/>
        </w:rPr>
        <w:t xml:space="preserve">The Peer Review of Teaching Committee term of service is one year, with reappointment possible. Reasonable efforts are made to distribute service among the tenured faculty from year to year </w:t>
      </w:r>
      <w:proofErr w:type="gramStart"/>
      <w:r w:rsidRPr="003A6F2C">
        <w:rPr>
          <w:rFonts w:asciiTheme="majorHAnsi" w:eastAsiaTheme="majorEastAsia" w:hAnsiTheme="majorHAnsi" w:cstheme="majorHAnsi"/>
          <w:sz w:val="24"/>
          <w:szCs w:val="24"/>
        </w:rPr>
        <w:t>in order to</w:t>
      </w:r>
      <w:proofErr w:type="gramEnd"/>
      <w:r w:rsidRPr="003A6F2C">
        <w:rPr>
          <w:rFonts w:asciiTheme="majorHAnsi" w:eastAsiaTheme="majorEastAsia" w:hAnsiTheme="majorHAnsi" w:cstheme="majorHAnsi"/>
          <w:sz w:val="24"/>
          <w:szCs w:val="24"/>
        </w:rPr>
        <w:t xml:space="preserve"> support and encourage attention to the quality of teaching in the unit. Although there is no presumption that a peer reviewer must be of equal or higher rank than the faculty member being reviewed, such a model will be followed to the extent possible</w:t>
      </w:r>
      <w:r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5AB214F6" w14:textId="77777777" w:rsidR="003A6F2C" w:rsidRPr="00B3760F" w:rsidRDefault="003A6F2C" w:rsidP="003A6F2C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</w:p>
    <w:p w14:paraId="6A42EA05" w14:textId="1344B553" w:rsidR="00643A1D" w:rsidRPr="00B3760F" w:rsidRDefault="00643A1D" w:rsidP="000C2909">
      <w:pPr>
        <w:spacing w:after="0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 w:rsidRPr="00B3760F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Meetings </w:t>
      </w:r>
    </w:p>
    <w:p w14:paraId="38007B24" w14:textId="2AA3B16C" w:rsidR="000C2909" w:rsidRPr="00B3760F" w:rsidRDefault="00DB33E5" w:rsidP="000C2909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  <w:r w:rsidRPr="00DB33E5">
        <w:rPr>
          <w:rFonts w:asciiTheme="majorHAnsi" w:eastAsiaTheme="majorEastAsia" w:hAnsiTheme="majorHAnsi" w:cstheme="majorHAnsi"/>
          <w:sz w:val="24"/>
          <w:szCs w:val="24"/>
        </w:rPr>
        <w:t xml:space="preserve">The Peer </w:t>
      </w:r>
      <w:r w:rsidR="00B01621">
        <w:rPr>
          <w:rFonts w:asciiTheme="majorHAnsi" w:eastAsiaTheme="majorEastAsia" w:hAnsiTheme="majorHAnsi" w:cstheme="majorHAnsi"/>
          <w:sz w:val="24"/>
          <w:szCs w:val="24"/>
        </w:rPr>
        <w:t xml:space="preserve">Review of </w:t>
      </w:r>
      <w:r w:rsidRPr="00DB33E5">
        <w:rPr>
          <w:rFonts w:asciiTheme="majorHAnsi" w:eastAsiaTheme="majorEastAsia" w:hAnsiTheme="majorHAnsi" w:cstheme="majorHAnsi"/>
          <w:sz w:val="24"/>
          <w:szCs w:val="24"/>
        </w:rPr>
        <w:t>Teaching Committee meets at least once per semester during the academic year</w:t>
      </w:r>
      <w:r w:rsidR="009418C0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1770FB84" w14:textId="77777777" w:rsidR="008A750E" w:rsidRDefault="008A750E" w:rsidP="000C2909">
      <w:pPr>
        <w:spacing w:after="0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</w:p>
    <w:p w14:paraId="2750CA2A" w14:textId="2376964E" w:rsidR="00C351F5" w:rsidRDefault="00C351F5" w:rsidP="000C2909">
      <w:pPr>
        <w:spacing w:after="0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Committee </w:t>
      </w:r>
      <w:r w:rsidR="00643A1D" w:rsidRPr="00304BFD">
        <w:rPr>
          <w:rFonts w:asciiTheme="majorHAnsi" w:eastAsiaTheme="majorEastAsia" w:hAnsiTheme="majorHAnsi" w:cstheme="majorHAnsi"/>
          <w:b/>
          <w:bCs/>
          <w:sz w:val="24"/>
          <w:szCs w:val="24"/>
        </w:rPr>
        <w:t>Responsibilities</w:t>
      </w:r>
      <w:r w:rsidR="00E8206C" w:rsidRPr="00304BFD">
        <w:rPr>
          <w:rFonts w:asciiTheme="majorHAnsi" w:eastAsiaTheme="majorEastAsia" w:hAnsiTheme="majorHAnsi" w:cstheme="majorHAnsi"/>
          <w:b/>
          <w:bCs/>
          <w:sz w:val="24"/>
          <w:szCs w:val="24"/>
        </w:rPr>
        <w:t xml:space="preserve"> </w:t>
      </w:r>
    </w:p>
    <w:p w14:paraId="3ADBEFD3" w14:textId="282D3477" w:rsidR="00E8206C" w:rsidRPr="00C351F5" w:rsidRDefault="00C351F5" w:rsidP="000C2909">
      <w:pPr>
        <w:spacing w:after="0"/>
        <w:rPr>
          <w:rFonts w:asciiTheme="majorHAnsi" w:eastAsiaTheme="majorEastAsia" w:hAnsiTheme="majorHAnsi" w:cstheme="majorHAnsi"/>
          <w:sz w:val="24"/>
          <w:szCs w:val="24"/>
        </w:rPr>
      </w:pPr>
      <w:r w:rsidRPr="00C351F5">
        <w:rPr>
          <w:rFonts w:asciiTheme="majorHAnsi" w:eastAsiaTheme="majorEastAsia" w:hAnsiTheme="majorHAnsi" w:cstheme="majorHAnsi"/>
          <w:sz w:val="24"/>
          <w:szCs w:val="24"/>
        </w:rPr>
        <w:t xml:space="preserve">Responsibilities </w:t>
      </w:r>
      <w:r w:rsidR="00E8206C" w:rsidRPr="00C351F5">
        <w:rPr>
          <w:rFonts w:asciiTheme="majorHAnsi" w:eastAsiaTheme="majorEastAsia" w:hAnsiTheme="majorHAnsi" w:cstheme="majorHAnsi"/>
          <w:sz w:val="24"/>
          <w:szCs w:val="24"/>
        </w:rPr>
        <w:t>include but are not limited to</w:t>
      </w:r>
      <w:r w:rsidR="00564B7C" w:rsidRPr="00C351F5">
        <w:rPr>
          <w:rFonts w:asciiTheme="majorHAnsi" w:eastAsiaTheme="majorEastAsia" w:hAnsiTheme="majorHAnsi" w:cstheme="majorHAnsi"/>
          <w:sz w:val="24"/>
          <w:szCs w:val="24"/>
        </w:rPr>
        <w:t>:</w:t>
      </w:r>
    </w:p>
    <w:p w14:paraId="62ACF99D" w14:textId="77777777" w:rsidR="009418C0" w:rsidRPr="009418C0" w:rsidRDefault="009418C0" w:rsidP="009418C0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9418C0">
        <w:rPr>
          <w:rFonts w:asciiTheme="majorHAnsi" w:eastAsiaTheme="majorEastAsia" w:hAnsiTheme="majorHAnsi" w:cstheme="majorHAnsi"/>
          <w:color w:val="242424"/>
          <w:sz w:val="24"/>
          <w:szCs w:val="24"/>
        </w:rPr>
        <w:t>Review the teaching of tenure-track and clinical/teaching faculty with the goal of assessing teaching at all the levels of instruction to which the faculty member is assigned (including online classes).</w:t>
      </w:r>
    </w:p>
    <w:p w14:paraId="20F0DA26" w14:textId="77777777" w:rsidR="009418C0" w:rsidRPr="009418C0" w:rsidRDefault="009418C0" w:rsidP="009418C0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9418C0">
        <w:rPr>
          <w:rFonts w:asciiTheme="majorHAnsi" w:eastAsiaTheme="majorEastAsia" w:hAnsiTheme="majorHAnsi" w:cstheme="majorHAnsi"/>
          <w:color w:val="242424"/>
          <w:sz w:val="24"/>
          <w:szCs w:val="24"/>
        </w:rPr>
        <w:t>Review, upon the division chair’s request, the teaching of any faculty member not currently scheduled for review.</w:t>
      </w:r>
    </w:p>
    <w:p w14:paraId="52ED9CAD" w14:textId="77777777" w:rsidR="009418C0" w:rsidRPr="009418C0" w:rsidRDefault="009418C0" w:rsidP="009418C0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9418C0">
        <w:rPr>
          <w:rFonts w:asciiTheme="majorHAnsi" w:eastAsiaTheme="majorEastAsia" w:hAnsiTheme="majorHAnsi" w:cstheme="majorHAnsi"/>
          <w:color w:val="242424"/>
          <w:sz w:val="24"/>
          <w:szCs w:val="24"/>
        </w:rPr>
        <w:t xml:space="preserve">Review the teaching of a faculty member not currently scheduled for review, upon that individual’s request, to the extent that time permits. </w:t>
      </w:r>
    </w:p>
    <w:p w14:paraId="00A06D85" w14:textId="77777777" w:rsidR="009418C0" w:rsidRPr="009418C0" w:rsidRDefault="009418C0" w:rsidP="009418C0">
      <w:pPr>
        <w:pStyle w:val="ListParagraph"/>
        <w:numPr>
          <w:ilvl w:val="0"/>
          <w:numId w:val="14"/>
        </w:numPr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  <w:r w:rsidRPr="009418C0">
        <w:rPr>
          <w:rFonts w:asciiTheme="majorHAnsi" w:eastAsiaTheme="majorEastAsia" w:hAnsiTheme="majorHAnsi" w:cstheme="majorHAnsi"/>
          <w:color w:val="242424"/>
          <w:sz w:val="24"/>
          <w:szCs w:val="24"/>
        </w:rPr>
        <w:t>Identify additional peer teaching evaluators, train them, and provide them an assignment list for peer evaluations to conduct.</w:t>
      </w:r>
    </w:p>
    <w:p w14:paraId="0A837D6D" w14:textId="33E49175" w:rsidR="00C45F55" w:rsidRPr="006E6CAE" w:rsidRDefault="00C45F55" w:rsidP="009418C0">
      <w:pPr>
        <w:pStyle w:val="ListParagraph"/>
        <w:spacing w:after="0"/>
        <w:ind w:left="360"/>
        <w:rPr>
          <w:rFonts w:asciiTheme="majorHAnsi" w:eastAsiaTheme="majorEastAsia" w:hAnsiTheme="majorHAnsi" w:cstheme="majorHAnsi"/>
          <w:color w:val="242424"/>
          <w:sz w:val="24"/>
          <w:szCs w:val="24"/>
        </w:rPr>
      </w:pPr>
    </w:p>
    <w:sectPr w:rsidR="00C45F55" w:rsidRPr="006E6CA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689B" w14:textId="77777777" w:rsidR="007829DF" w:rsidRDefault="007829DF" w:rsidP="00C45F55">
      <w:pPr>
        <w:spacing w:after="0" w:line="240" w:lineRule="auto"/>
      </w:pPr>
      <w:r>
        <w:separator/>
      </w:r>
    </w:p>
  </w:endnote>
  <w:endnote w:type="continuationSeparator" w:id="0">
    <w:p w14:paraId="6D3B3770" w14:textId="77777777" w:rsidR="007829DF" w:rsidRDefault="007829DF" w:rsidP="00C4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63ED" w14:textId="27DFEE2A" w:rsidR="0047050E" w:rsidRDefault="0047050E" w:rsidP="0047050E">
    <w:pPr>
      <w:pStyle w:val="Footer"/>
      <w:tabs>
        <w:tab w:val="clear" w:pos="4680"/>
        <w:tab w:val="clear" w:pos="9360"/>
        <w:tab w:val="left" w:pos="72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6EDC" w14:textId="77777777" w:rsidR="007829DF" w:rsidRDefault="007829DF" w:rsidP="00C45F55">
      <w:pPr>
        <w:spacing w:after="0" w:line="240" w:lineRule="auto"/>
      </w:pPr>
      <w:r>
        <w:separator/>
      </w:r>
    </w:p>
  </w:footnote>
  <w:footnote w:type="continuationSeparator" w:id="0">
    <w:p w14:paraId="6F703553" w14:textId="77777777" w:rsidR="007829DF" w:rsidRDefault="007829DF" w:rsidP="00C4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A2D8" w14:textId="540F1196" w:rsidR="003A6AC3" w:rsidRPr="00802C62" w:rsidRDefault="003A6AC3" w:rsidP="00B3760F">
    <w:pPr>
      <w:widowControl w:val="0"/>
      <w:spacing w:after="0" w:line="240" w:lineRule="auto"/>
      <w:ind w:left="2364" w:right="2364"/>
      <w:jc w:val="center"/>
      <w:rPr>
        <w:rFonts w:eastAsia="Times New Roman" w:cs="Times New Roman"/>
        <w:b/>
        <w:sz w:val="24"/>
        <w:szCs w:val="24"/>
      </w:rPr>
    </w:pPr>
    <w:r w:rsidRPr="00802C62">
      <w:rPr>
        <w:rFonts w:eastAsia="Times New Roman" w:cs="Times New Roman"/>
        <w:b/>
        <w:sz w:val="24"/>
        <w:szCs w:val="24"/>
      </w:rPr>
      <w:t>College of Public Health</w:t>
    </w:r>
  </w:p>
  <w:p w14:paraId="4802EFFE" w14:textId="1F30BDE4" w:rsidR="003A6AC3" w:rsidRDefault="00485753" w:rsidP="00B3760F">
    <w:pPr>
      <w:widowControl w:val="0"/>
      <w:spacing w:after="0" w:line="240" w:lineRule="auto"/>
      <w:ind w:left="180"/>
      <w:jc w:val="center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POA</w:t>
    </w:r>
    <w:r w:rsidR="00BA1C51">
      <w:rPr>
        <w:rFonts w:eastAsia="Times New Roman" w:cs="Times New Roman"/>
        <w:b/>
        <w:sz w:val="24"/>
        <w:szCs w:val="24"/>
      </w:rPr>
      <w:t xml:space="preserve"> Standing</w:t>
    </w:r>
    <w:r w:rsidR="008B6FF4">
      <w:rPr>
        <w:rFonts w:eastAsia="Times New Roman" w:cs="Times New Roman"/>
        <w:b/>
        <w:sz w:val="24"/>
        <w:szCs w:val="24"/>
      </w:rPr>
      <w:t xml:space="preserve"> Committee Guidelines</w:t>
    </w:r>
  </w:p>
  <w:p w14:paraId="1CBD3A18" w14:textId="2AF50860" w:rsidR="003A6AC3" w:rsidRDefault="00B01621" w:rsidP="00B3760F">
    <w:pPr>
      <w:widowControl w:val="0"/>
      <w:spacing w:after="0" w:line="240" w:lineRule="auto"/>
      <w:ind w:left="180"/>
      <w:jc w:val="center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>Peer Review of Teaching</w:t>
    </w:r>
    <w:r w:rsidR="00BA1C51">
      <w:rPr>
        <w:rFonts w:eastAsia="Times New Roman" w:cs="Times New Roman"/>
        <w:b/>
        <w:sz w:val="24"/>
        <w:szCs w:val="24"/>
      </w:rPr>
      <w:t xml:space="preserve"> Committee</w:t>
    </w:r>
  </w:p>
  <w:p w14:paraId="4B768BD1" w14:textId="2B01446D" w:rsidR="00B3760F" w:rsidRPr="0047050E" w:rsidRDefault="00B3760F" w:rsidP="00B3760F">
    <w:pPr>
      <w:widowControl w:val="0"/>
      <w:spacing w:after="0" w:line="240" w:lineRule="auto"/>
      <w:ind w:left="180"/>
      <w:jc w:val="center"/>
      <w:rPr>
        <w:rFonts w:eastAsia="Times New Roman" w:cs="Times New Roman"/>
        <w:b/>
        <w:sz w:val="24"/>
        <w:szCs w:val="24"/>
      </w:rPr>
    </w:pPr>
    <w:r>
      <w:rPr>
        <w:rFonts w:eastAsia="Times New Roman" w:cs="Times New Roman"/>
        <w:b/>
        <w:sz w:val="24"/>
        <w:szCs w:val="24"/>
      </w:rPr>
      <w:t xml:space="preserve">Approved </w:t>
    </w:r>
    <w:r w:rsidR="00AD49D8">
      <w:rPr>
        <w:rFonts w:eastAsia="Times New Roman" w:cs="Times New Roman"/>
        <w:b/>
        <w:sz w:val="24"/>
        <w:szCs w:val="24"/>
      </w:rPr>
      <w:t>February 28</w:t>
    </w:r>
    <w:r w:rsidR="00496619">
      <w:rPr>
        <w:rFonts w:eastAsia="Times New Roman" w:cs="Times New Roman"/>
        <w:b/>
        <w:sz w:val="24"/>
        <w:szCs w:val="24"/>
      </w:rPr>
      <w:t>,</w:t>
    </w:r>
    <w:r w:rsidR="00E136BB">
      <w:rPr>
        <w:rFonts w:eastAsia="Times New Roman" w:cs="Times New Roman"/>
        <w:b/>
        <w:sz w:val="24"/>
        <w:szCs w:val="24"/>
      </w:rPr>
      <w:t xml:space="preserve"> 2024</w:t>
    </w:r>
  </w:p>
  <w:p w14:paraId="7F2B1716" w14:textId="77777777" w:rsidR="003A6AC3" w:rsidRDefault="003A6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5E2"/>
    <w:multiLevelType w:val="multilevel"/>
    <w:tmpl w:val="983CC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07AEA"/>
    <w:multiLevelType w:val="multilevel"/>
    <w:tmpl w:val="53C6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81123"/>
    <w:multiLevelType w:val="hybridMultilevel"/>
    <w:tmpl w:val="34923F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5170EE"/>
    <w:multiLevelType w:val="hybridMultilevel"/>
    <w:tmpl w:val="F93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02FA5"/>
    <w:multiLevelType w:val="multilevel"/>
    <w:tmpl w:val="F7340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40123"/>
    <w:multiLevelType w:val="multilevel"/>
    <w:tmpl w:val="A406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794C2A"/>
    <w:multiLevelType w:val="multilevel"/>
    <w:tmpl w:val="460EF8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8419C"/>
    <w:multiLevelType w:val="hybridMultilevel"/>
    <w:tmpl w:val="742EA62A"/>
    <w:lvl w:ilvl="0" w:tplc="4C747DAC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A45AE"/>
    <w:multiLevelType w:val="hybridMultilevel"/>
    <w:tmpl w:val="4A062C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4C747DAC">
      <w:start w:val="1"/>
      <w:numFmt w:val="decimal"/>
      <w:lvlText w:val="%2)"/>
      <w:lvlJc w:val="left"/>
      <w:pPr>
        <w:ind w:left="129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4CDF"/>
    <w:multiLevelType w:val="hybridMultilevel"/>
    <w:tmpl w:val="7ADA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30858"/>
    <w:multiLevelType w:val="multilevel"/>
    <w:tmpl w:val="963E6C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D7649"/>
    <w:multiLevelType w:val="hybridMultilevel"/>
    <w:tmpl w:val="CD163CA4"/>
    <w:lvl w:ilvl="0" w:tplc="0409000F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F417B"/>
    <w:multiLevelType w:val="multilevel"/>
    <w:tmpl w:val="A4422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13C98"/>
    <w:multiLevelType w:val="multilevel"/>
    <w:tmpl w:val="A05C5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9175473">
    <w:abstractNumId w:val="2"/>
  </w:num>
  <w:num w:numId="2" w16cid:durableId="634872833">
    <w:abstractNumId w:val="9"/>
  </w:num>
  <w:num w:numId="3" w16cid:durableId="1355225445">
    <w:abstractNumId w:val="8"/>
  </w:num>
  <w:num w:numId="4" w16cid:durableId="1144539556">
    <w:abstractNumId w:val="3"/>
  </w:num>
  <w:num w:numId="5" w16cid:durableId="1388257287">
    <w:abstractNumId w:val="10"/>
  </w:num>
  <w:num w:numId="6" w16cid:durableId="615134712">
    <w:abstractNumId w:val="1"/>
  </w:num>
  <w:num w:numId="7" w16cid:durableId="1026491500">
    <w:abstractNumId w:val="4"/>
  </w:num>
  <w:num w:numId="8" w16cid:durableId="582758622">
    <w:abstractNumId w:val="13"/>
  </w:num>
  <w:num w:numId="9" w16cid:durableId="568268324">
    <w:abstractNumId w:val="12"/>
  </w:num>
  <w:num w:numId="10" w16cid:durableId="454056280">
    <w:abstractNumId w:val="0"/>
  </w:num>
  <w:num w:numId="11" w16cid:durableId="1710838407">
    <w:abstractNumId w:val="6"/>
  </w:num>
  <w:num w:numId="12" w16cid:durableId="1337032396">
    <w:abstractNumId w:val="5"/>
  </w:num>
  <w:num w:numId="13" w16cid:durableId="1005016301">
    <w:abstractNumId w:val="7"/>
  </w:num>
  <w:num w:numId="14" w16cid:durableId="474417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F0"/>
    <w:rsid w:val="00002D48"/>
    <w:rsid w:val="00053C51"/>
    <w:rsid w:val="0009BA35"/>
    <w:rsid w:val="000A460A"/>
    <w:rsid w:val="000B24A3"/>
    <w:rsid w:val="000C2909"/>
    <w:rsid w:val="000F63E2"/>
    <w:rsid w:val="00105714"/>
    <w:rsid w:val="00137A06"/>
    <w:rsid w:val="00182A91"/>
    <w:rsid w:val="001E457E"/>
    <w:rsid w:val="00224F21"/>
    <w:rsid w:val="002261BD"/>
    <w:rsid w:val="00271545"/>
    <w:rsid w:val="002B2440"/>
    <w:rsid w:val="002C6FB5"/>
    <w:rsid w:val="00304BFD"/>
    <w:rsid w:val="00310D57"/>
    <w:rsid w:val="00395E56"/>
    <w:rsid w:val="003A6AC3"/>
    <w:rsid w:val="003A6F2C"/>
    <w:rsid w:val="00422CF0"/>
    <w:rsid w:val="004557AE"/>
    <w:rsid w:val="0047050E"/>
    <w:rsid w:val="00472351"/>
    <w:rsid w:val="00480E3E"/>
    <w:rsid w:val="00485753"/>
    <w:rsid w:val="004864D6"/>
    <w:rsid w:val="00496619"/>
    <w:rsid w:val="004C318F"/>
    <w:rsid w:val="004F09E8"/>
    <w:rsid w:val="004F0A46"/>
    <w:rsid w:val="005305F2"/>
    <w:rsid w:val="00547860"/>
    <w:rsid w:val="00564B7C"/>
    <w:rsid w:val="005C6F1E"/>
    <w:rsid w:val="00643A1D"/>
    <w:rsid w:val="00661596"/>
    <w:rsid w:val="0068687D"/>
    <w:rsid w:val="006A181C"/>
    <w:rsid w:val="006B7E33"/>
    <w:rsid w:val="006E6CAE"/>
    <w:rsid w:val="006E7FDD"/>
    <w:rsid w:val="007200FA"/>
    <w:rsid w:val="0072631E"/>
    <w:rsid w:val="007829DF"/>
    <w:rsid w:val="007A7732"/>
    <w:rsid w:val="007B1A21"/>
    <w:rsid w:val="00867E62"/>
    <w:rsid w:val="008809A2"/>
    <w:rsid w:val="00882494"/>
    <w:rsid w:val="008906F0"/>
    <w:rsid w:val="008A4971"/>
    <w:rsid w:val="008A750E"/>
    <w:rsid w:val="008B6FF4"/>
    <w:rsid w:val="008C1E82"/>
    <w:rsid w:val="008D0F6F"/>
    <w:rsid w:val="008E1690"/>
    <w:rsid w:val="00920AAF"/>
    <w:rsid w:val="00926F05"/>
    <w:rsid w:val="0094072F"/>
    <w:rsid w:val="009418C0"/>
    <w:rsid w:val="00941FE4"/>
    <w:rsid w:val="00952E88"/>
    <w:rsid w:val="009C151F"/>
    <w:rsid w:val="009D71EE"/>
    <w:rsid w:val="00A05B06"/>
    <w:rsid w:val="00AA613D"/>
    <w:rsid w:val="00AA7823"/>
    <w:rsid w:val="00AD49D8"/>
    <w:rsid w:val="00AF0629"/>
    <w:rsid w:val="00B00FB5"/>
    <w:rsid w:val="00B01621"/>
    <w:rsid w:val="00B251E3"/>
    <w:rsid w:val="00B3760F"/>
    <w:rsid w:val="00B64667"/>
    <w:rsid w:val="00B77223"/>
    <w:rsid w:val="00B92388"/>
    <w:rsid w:val="00BA1C51"/>
    <w:rsid w:val="00BA53B4"/>
    <w:rsid w:val="00BB5148"/>
    <w:rsid w:val="00BF2D67"/>
    <w:rsid w:val="00BF652B"/>
    <w:rsid w:val="00C039AE"/>
    <w:rsid w:val="00C351F5"/>
    <w:rsid w:val="00C45F55"/>
    <w:rsid w:val="00C90723"/>
    <w:rsid w:val="00CC4EC8"/>
    <w:rsid w:val="00D12473"/>
    <w:rsid w:val="00D132AE"/>
    <w:rsid w:val="00D26A11"/>
    <w:rsid w:val="00D70055"/>
    <w:rsid w:val="00D77E83"/>
    <w:rsid w:val="00D92378"/>
    <w:rsid w:val="00DB33E5"/>
    <w:rsid w:val="00DC5F2E"/>
    <w:rsid w:val="00DF03C7"/>
    <w:rsid w:val="00E04CA8"/>
    <w:rsid w:val="00E11677"/>
    <w:rsid w:val="00E12CEB"/>
    <w:rsid w:val="00E136BB"/>
    <w:rsid w:val="00E54C8A"/>
    <w:rsid w:val="00E7144C"/>
    <w:rsid w:val="00E8206C"/>
    <w:rsid w:val="00F53CA2"/>
    <w:rsid w:val="00FF4090"/>
    <w:rsid w:val="011086CF"/>
    <w:rsid w:val="01A58A96"/>
    <w:rsid w:val="027AC857"/>
    <w:rsid w:val="02C64B0B"/>
    <w:rsid w:val="03EEA3C8"/>
    <w:rsid w:val="0413E043"/>
    <w:rsid w:val="0539B9C2"/>
    <w:rsid w:val="0696A92E"/>
    <w:rsid w:val="0859E3FF"/>
    <w:rsid w:val="09D4F373"/>
    <w:rsid w:val="0F0A2D82"/>
    <w:rsid w:val="13FD12E6"/>
    <w:rsid w:val="1511A74F"/>
    <w:rsid w:val="1561C471"/>
    <w:rsid w:val="173EB76C"/>
    <w:rsid w:val="17DA7F9A"/>
    <w:rsid w:val="19764FFB"/>
    <w:rsid w:val="1A51CEB5"/>
    <w:rsid w:val="1A6274F8"/>
    <w:rsid w:val="262C00B1"/>
    <w:rsid w:val="262D42BA"/>
    <w:rsid w:val="27443695"/>
    <w:rsid w:val="28D80106"/>
    <w:rsid w:val="29663860"/>
    <w:rsid w:val="2A981464"/>
    <w:rsid w:val="2D49B636"/>
    <w:rsid w:val="305DB29C"/>
    <w:rsid w:val="30610296"/>
    <w:rsid w:val="3205D2AF"/>
    <w:rsid w:val="3443FDCF"/>
    <w:rsid w:val="3552C7D5"/>
    <w:rsid w:val="360F51D8"/>
    <w:rsid w:val="3B460119"/>
    <w:rsid w:val="3FA23201"/>
    <w:rsid w:val="461F0C64"/>
    <w:rsid w:val="48A6555A"/>
    <w:rsid w:val="4C0CFBCD"/>
    <w:rsid w:val="4C3713D6"/>
    <w:rsid w:val="4CCA194A"/>
    <w:rsid w:val="4D64E36C"/>
    <w:rsid w:val="4DD2E437"/>
    <w:rsid w:val="50A9F4DC"/>
    <w:rsid w:val="51FE47EC"/>
    <w:rsid w:val="55E89DAC"/>
    <w:rsid w:val="56848D09"/>
    <w:rsid w:val="5B52692F"/>
    <w:rsid w:val="5E9ECDCF"/>
    <w:rsid w:val="61FB4359"/>
    <w:rsid w:val="639713BA"/>
    <w:rsid w:val="6490B93C"/>
    <w:rsid w:val="66E35768"/>
    <w:rsid w:val="6E47C663"/>
    <w:rsid w:val="6F8D87ED"/>
    <w:rsid w:val="707B0816"/>
    <w:rsid w:val="724F0DA6"/>
    <w:rsid w:val="73C4E960"/>
    <w:rsid w:val="747F3E06"/>
    <w:rsid w:val="74E84C09"/>
    <w:rsid w:val="7668EDCA"/>
    <w:rsid w:val="774F90B4"/>
    <w:rsid w:val="79E7CCFE"/>
    <w:rsid w:val="7A726B33"/>
    <w:rsid w:val="7B0AFFE2"/>
    <w:rsid w:val="7B1688D3"/>
    <w:rsid w:val="7B4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F4C63"/>
  <w15:chartTrackingRefBased/>
  <w15:docId w15:val="{8A342CF7-B738-460E-B013-CF42239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F2E"/>
    <w:rPr>
      <w:b/>
      <w:bCs/>
      <w:sz w:val="20"/>
      <w:szCs w:val="20"/>
    </w:rPr>
  </w:style>
  <w:style w:type="paragraph" w:customStyle="1" w:styleId="paragraph">
    <w:name w:val="paragraph"/>
    <w:basedOn w:val="Normal"/>
    <w:rsid w:val="00E8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206C"/>
  </w:style>
  <w:style w:type="character" w:customStyle="1" w:styleId="eop">
    <w:name w:val="eop"/>
    <w:basedOn w:val="DefaultParagraphFont"/>
    <w:rsid w:val="00E8206C"/>
  </w:style>
  <w:style w:type="paragraph" w:styleId="NormalWeb">
    <w:name w:val="Normal (Web)"/>
    <w:basedOn w:val="Normal"/>
    <w:uiPriority w:val="99"/>
    <w:unhideWhenUsed/>
    <w:rsid w:val="006B7E3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4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55"/>
  </w:style>
  <w:style w:type="paragraph" w:styleId="Footer">
    <w:name w:val="footer"/>
    <w:basedOn w:val="Normal"/>
    <w:link w:val="FooterChar"/>
    <w:uiPriority w:val="99"/>
    <w:unhideWhenUsed/>
    <w:rsid w:val="00C4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b64138e-34a0-4685-8f7d-98445cfcd0d2" xsi:nil="true"/>
    <Teams_Channel_Section_Location xmlns="3b64138e-34a0-4685-8f7d-98445cfcd0d2" xsi:nil="true"/>
    <Templates xmlns="3b64138e-34a0-4685-8f7d-98445cfcd0d2" xsi:nil="true"/>
    <Self_Registration_Enabled xmlns="3b64138e-34a0-4685-8f7d-98445cfcd0d2" xsi:nil="true"/>
    <Has_Leaders_Only_SectionGroup xmlns="3b64138e-34a0-4685-8f7d-98445cfcd0d2" xsi:nil="true"/>
    <DefaultSectionNames xmlns="3b64138e-34a0-4685-8f7d-98445cfcd0d2" xsi:nil="true"/>
    <Invited_Members xmlns="3b64138e-34a0-4685-8f7d-98445cfcd0d2" xsi:nil="true"/>
    <Member_Groups xmlns="3b64138e-34a0-4685-8f7d-98445cfcd0d2">
      <UserInfo>
        <DisplayName/>
        <AccountId xsi:nil="true"/>
        <AccountType/>
      </UserInfo>
    </Member_Groups>
    <CultureName xmlns="3b64138e-34a0-4685-8f7d-98445cfcd0d2" xsi:nil="true"/>
    <AppVersion xmlns="3b64138e-34a0-4685-8f7d-98445cfcd0d2" xsi:nil="true"/>
    <LMS_Mappings xmlns="3b64138e-34a0-4685-8f7d-98445cfcd0d2" xsi:nil="true"/>
    <Members xmlns="3b64138e-34a0-4685-8f7d-98445cfcd0d2">
      <UserInfo>
        <DisplayName/>
        <AccountId xsi:nil="true"/>
        <AccountType/>
      </UserInfo>
    </Members>
    <FolderType xmlns="3b64138e-34a0-4685-8f7d-98445cfcd0d2" xsi:nil="true"/>
    <Distribution_Groups xmlns="3b64138e-34a0-4685-8f7d-98445cfcd0d2" xsi:nil="true"/>
    <Invited_Leaders xmlns="3b64138e-34a0-4685-8f7d-98445cfcd0d2" xsi:nil="true"/>
    <IsNotebookLocked xmlns="3b64138e-34a0-4685-8f7d-98445cfcd0d2" xsi:nil="true"/>
    <Math_Settings xmlns="3b64138e-34a0-4685-8f7d-98445cfcd0d2" xsi:nil="true"/>
    <Owner xmlns="3b64138e-34a0-4685-8f7d-98445cfcd0d2">
      <UserInfo>
        <DisplayName/>
        <AccountId xsi:nil="true"/>
        <AccountType/>
      </UserInfo>
    </Owner>
    <TeamsChannelId xmlns="3b64138e-34a0-4685-8f7d-98445cfcd0d2" xsi:nil="true"/>
    <NotebookType xmlns="3b64138e-34a0-4685-8f7d-98445cfcd0d2" xsi:nil="true"/>
    <Leaders xmlns="3b64138e-34a0-4685-8f7d-98445cfcd0d2">
      <UserInfo>
        <DisplayName/>
        <AccountId xsi:nil="true"/>
        <AccountType/>
      </UserInfo>
    </Lead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BBA3EA4AE724A851BD5E87BE44215" ma:contentTypeVersion="25" ma:contentTypeDescription="Create a new document." ma:contentTypeScope="" ma:versionID="dac208ad1d91c93e2fd731c06681af87">
  <xsd:schema xmlns:xsd="http://www.w3.org/2001/XMLSchema" xmlns:xs="http://www.w3.org/2001/XMLSchema" xmlns:p="http://schemas.microsoft.com/office/2006/metadata/properties" xmlns:ns2="3b64138e-34a0-4685-8f7d-98445cfcd0d2" targetNamespace="http://schemas.microsoft.com/office/2006/metadata/properties" ma:root="true" ma:fieldsID="231465077686a43675fd71f95b324382" ns2:_="">
    <xsd:import namespace="3b64138e-34a0-4685-8f7d-98445cfcd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138e-34a0-4685-8f7d-98445cfcd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83701-660A-4745-9AF2-665B7F35D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EFFC-8B33-4E94-9D6A-FECDC3628034}">
  <ds:schemaRefs>
    <ds:schemaRef ds:uri="http://schemas.microsoft.com/office/2006/metadata/properties"/>
    <ds:schemaRef ds:uri="http://schemas.microsoft.com/office/infopath/2007/PartnerControls"/>
    <ds:schemaRef ds:uri="3b64138e-34a0-4685-8f7d-98445cfcd0d2"/>
  </ds:schemaRefs>
</ds:datastoreItem>
</file>

<file path=customXml/itemProps3.xml><?xml version="1.0" encoding="utf-8"?>
<ds:datastoreItem xmlns:ds="http://schemas.openxmlformats.org/officeDocument/2006/customXml" ds:itemID="{9DC2F42D-A097-40E1-A568-CAD9DE08E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4138e-34a0-4685-8f7d-98445cfcd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Padamsee, Tasleem J.</dc:creator>
  <cp:keywords/>
  <dc:description/>
  <cp:lastModifiedBy>Garringer, Andrea</cp:lastModifiedBy>
  <cp:revision>5</cp:revision>
  <dcterms:created xsi:type="dcterms:W3CDTF">2024-01-29T18:55:00Z</dcterms:created>
  <dcterms:modified xsi:type="dcterms:W3CDTF">2024-02-29T14:37:00Z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0x0101006B0BBA3EA4AE724A851BD5E87BE44215</vt:lpwstr>
  </property>
</Properties>
</file>